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8"/>
        <w:gridCol w:w="8134"/>
      </w:tblGrid>
      <w:tr w:rsidR="000D17DF" w:rsidRPr="000D17DF" w:rsidTr="003F6423">
        <w:tc>
          <w:tcPr>
            <w:tcW w:w="9242" w:type="dxa"/>
            <w:gridSpan w:val="2"/>
          </w:tcPr>
          <w:p w:rsidR="000D17DF" w:rsidRPr="000D17DF" w:rsidRDefault="000D17DF" w:rsidP="000D17DF">
            <w:pPr>
              <w:spacing w:before="120" w:after="120"/>
              <w:jc w:val="center"/>
              <w:rPr>
                <w:rFonts w:ascii="Calibri" w:eastAsia="Calibri" w:hAnsi="Calibri" w:cs="Calibri"/>
                <w:b/>
                <w:bCs/>
                <w:sz w:val="28"/>
                <w:szCs w:val="28"/>
                <w:lang w:val="en-US"/>
              </w:rPr>
            </w:pPr>
            <w:r w:rsidRPr="000D17DF">
              <w:rPr>
                <w:rFonts w:ascii="Calibri" w:eastAsia="Calibri" w:hAnsi="Calibri" w:cs="Calibri"/>
                <w:b/>
                <w:bCs/>
                <w:sz w:val="28"/>
                <w:szCs w:val="28"/>
                <w:lang w:val="en-US"/>
              </w:rPr>
              <w:t>Act of Sederunt (Child Care and Maintenance Rules) 1997</w:t>
            </w:r>
          </w:p>
          <w:p w:rsidR="000D17DF" w:rsidRPr="000D17DF" w:rsidRDefault="000D17DF" w:rsidP="000D17DF">
            <w:pPr>
              <w:spacing w:before="120" w:after="120"/>
              <w:jc w:val="center"/>
              <w:rPr>
                <w:rFonts w:ascii="Calibri" w:eastAsia="Calibri" w:hAnsi="Calibri" w:cs="Calibri"/>
                <w:b/>
                <w:bCs/>
                <w:sz w:val="28"/>
                <w:szCs w:val="28"/>
                <w:lang w:val="en-US"/>
              </w:rPr>
            </w:pPr>
            <w:r w:rsidRPr="000D17DF">
              <w:rPr>
                <w:rFonts w:ascii="Calibri" w:eastAsia="Calibri" w:hAnsi="Calibri" w:cs="Calibri"/>
                <w:b/>
                <w:bCs/>
                <w:sz w:val="28"/>
                <w:szCs w:val="28"/>
                <w:lang w:val="en-US"/>
              </w:rPr>
              <w:t>Statutory Instrument 1997 No. 291 (S.19)</w:t>
            </w:r>
          </w:p>
          <w:p w:rsidR="00762360" w:rsidRPr="00762360" w:rsidRDefault="00762360" w:rsidP="00762360">
            <w:pPr>
              <w:spacing w:before="120" w:after="120" w:line="276" w:lineRule="auto"/>
              <w:jc w:val="center"/>
              <w:rPr>
                <w:rFonts w:cs="Arial"/>
                <w:b/>
                <w:color w:val="FF0000"/>
                <w:sz w:val="24"/>
                <w:szCs w:val="24"/>
                <w:lang w:val="en-US"/>
              </w:rPr>
            </w:pPr>
            <w:r w:rsidRPr="00762360">
              <w:rPr>
                <w:rFonts w:cs="Arial"/>
                <w:b/>
                <w:color w:val="FF0000"/>
                <w:sz w:val="24"/>
                <w:szCs w:val="24"/>
                <w:lang w:val="en-US"/>
              </w:rPr>
              <w:t xml:space="preserve">Applications lodged </w:t>
            </w:r>
            <w:r w:rsidRPr="00762360">
              <w:rPr>
                <w:rFonts w:eastAsia="Calibri" w:cs="Arial"/>
                <w:b/>
                <w:color w:val="FF0000"/>
                <w:sz w:val="24"/>
                <w:szCs w:val="24"/>
                <w:lang w:val="en-US"/>
              </w:rPr>
              <w:t>on or after</w:t>
            </w:r>
            <w:r w:rsidRPr="00762360">
              <w:rPr>
                <w:rFonts w:cs="Arial"/>
                <w:b/>
                <w:color w:val="FF0000"/>
                <w:sz w:val="24"/>
                <w:szCs w:val="24"/>
                <w:lang w:val="en-US"/>
              </w:rPr>
              <w:t xml:space="preserve"> 1 August 2014</w:t>
            </w:r>
          </w:p>
          <w:p w:rsidR="000D17DF" w:rsidRPr="000D17DF" w:rsidRDefault="000D17DF" w:rsidP="003F6423">
            <w:pPr>
              <w:spacing w:before="120" w:after="120"/>
              <w:rPr>
                <w:rFonts w:cs="Arial"/>
                <w:b/>
                <w:sz w:val="24"/>
                <w:szCs w:val="24"/>
                <w:lang w:val="en-US"/>
              </w:rPr>
            </w:pPr>
            <w:bookmarkStart w:id="0" w:name="_GoBack"/>
            <w:bookmarkEnd w:id="0"/>
          </w:p>
        </w:tc>
      </w:tr>
      <w:tr w:rsidR="00FB0C9D" w:rsidRPr="000D17DF" w:rsidTr="003F6423">
        <w:tc>
          <w:tcPr>
            <w:tcW w:w="9242" w:type="dxa"/>
            <w:gridSpan w:val="2"/>
          </w:tcPr>
          <w:p w:rsidR="00FB0C9D" w:rsidRPr="000D17DF" w:rsidRDefault="00FB0C9D" w:rsidP="003F6423">
            <w:pPr>
              <w:spacing w:before="120" w:after="120"/>
              <w:rPr>
                <w:rFonts w:cs="Arial"/>
                <w:b/>
                <w:color w:val="0000FF"/>
                <w:sz w:val="24"/>
                <w:szCs w:val="24"/>
                <w:u w:val="single"/>
                <w:lang w:val="en-US"/>
              </w:rPr>
            </w:pPr>
            <w:r w:rsidRPr="000D17DF">
              <w:rPr>
                <w:rFonts w:cs="Arial"/>
                <w:b/>
                <w:sz w:val="24"/>
                <w:szCs w:val="24"/>
                <w:lang w:val="en-US"/>
              </w:rPr>
              <w:t>PART IV  INCOMING ORDERS UNDER THE 1950 ACT</w:t>
            </w:r>
          </w:p>
        </w:tc>
      </w:tr>
      <w:tr w:rsidR="00FB0C9D" w:rsidRPr="000D17DF" w:rsidTr="003F6423">
        <w:tc>
          <w:tcPr>
            <w:tcW w:w="1108" w:type="dxa"/>
          </w:tcPr>
          <w:p w:rsidR="00FB0C9D" w:rsidRPr="000D17DF" w:rsidRDefault="00FB0C9D" w:rsidP="003F6423">
            <w:pPr>
              <w:spacing w:before="120" w:after="120"/>
              <w:rPr>
                <w:rFonts w:cs="Arial"/>
                <w:b/>
                <w:sz w:val="24"/>
                <w:szCs w:val="24"/>
              </w:rPr>
            </w:pPr>
            <w:r w:rsidRPr="000D17DF">
              <w:rPr>
                <w:rFonts w:cs="Arial"/>
                <w:b/>
                <w:sz w:val="24"/>
                <w:szCs w:val="24"/>
              </w:rPr>
              <w:t>5.24</w:t>
            </w:r>
          </w:p>
        </w:tc>
        <w:tc>
          <w:tcPr>
            <w:tcW w:w="8134" w:type="dxa"/>
          </w:tcPr>
          <w:p w:rsidR="00FB0C9D" w:rsidRPr="000D17DF" w:rsidRDefault="00762360" w:rsidP="003F6423">
            <w:pPr>
              <w:spacing w:before="120" w:after="120"/>
              <w:rPr>
                <w:rFonts w:cs="Arial"/>
                <w:b/>
                <w:color w:val="000000"/>
                <w:sz w:val="24"/>
                <w:szCs w:val="24"/>
                <w:lang w:val="en-US"/>
              </w:rPr>
            </w:pPr>
            <w:hyperlink w:anchor="r0524" w:history="1">
              <w:r w:rsidR="00FB0C9D" w:rsidRPr="000D17DF">
                <w:rPr>
                  <w:rStyle w:val="Hyperlink"/>
                  <w:rFonts w:cs="Arial"/>
                  <w:b/>
                  <w:sz w:val="24"/>
                  <w:szCs w:val="24"/>
                  <w:lang w:val="en-US"/>
                </w:rPr>
                <w:t>Registration</w:t>
              </w:r>
            </w:hyperlink>
          </w:p>
        </w:tc>
      </w:tr>
      <w:tr w:rsidR="00FB0C9D" w:rsidRPr="000D17DF" w:rsidTr="003F6423">
        <w:tc>
          <w:tcPr>
            <w:tcW w:w="1108" w:type="dxa"/>
          </w:tcPr>
          <w:p w:rsidR="00FB0C9D" w:rsidRPr="000D17DF" w:rsidRDefault="00FB0C9D" w:rsidP="003F6423">
            <w:pPr>
              <w:spacing w:before="120" w:after="120"/>
              <w:rPr>
                <w:rFonts w:cs="Arial"/>
                <w:b/>
                <w:sz w:val="24"/>
                <w:szCs w:val="24"/>
              </w:rPr>
            </w:pPr>
            <w:r w:rsidRPr="000D17DF">
              <w:rPr>
                <w:rFonts w:cs="Arial"/>
                <w:b/>
                <w:sz w:val="24"/>
                <w:szCs w:val="24"/>
              </w:rPr>
              <w:t>5.25</w:t>
            </w:r>
          </w:p>
        </w:tc>
        <w:tc>
          <w:tcPr>
            <w:tcW w:w="8134" w:type="dxa"/>
          </w:tcPr>
          <w:p w:rsidR="00FB0C9D" w:rsidRPr="000D17DF" w:rsidRDefault="00762360" w:rsidP="003F6423">
            <w:pPr>
              <w:spacing w:before="120" w:after="120"/>
              <w:rPr>
                <w:rFonts w:cs="Arial"/>
                <w:b/>
                <w:color w:val="000000"/>
                <w:sz w:val="24"/>
                <w:szCs w:val="24"/>
                <w:lang w:val="en-US"/>
              </w:rPr>
            </w:pPr>
            <w:hyperlink w:anchor="r0525" w:history="1">
              <w:r w:rsidR="00FB0C9D" w:rsidRPr="000D17DF">
                <w:rPr>
                  <w:rStyle w:val="Hyperlink"/>
                  <w:rFonts w:cs="Arial"/>
                  <w:b/>
                  <w:sz w:val="24"/>
                  <w:szCs w:val="24"/>
                  <w:lang w:val="en-US"/>
                </w:rPr>
                <w:t>Variation of rate of payment</w:t>
              </w:r>
            </w:hyperlink>
          </w:p>
        </w:tc>
      </w:tr>
      <w:tr w:rsidR="00FB0C9D" w:rsidRPr="000D17DF" w:rsidTr="003F6423">
        <w:tc>
          <w:tcPr>
            <w:tcW w:w="1108" w:type="dxa"/>
          </w:tcPr>
          <w:p w:rsidR="00FB0C9D" w:rsidRPr="000D17DF" w:rsidRDefault="00FB0C9D" w:rsidP="003F6423">
            <w:pPr>
              <w:spacing w:before="120" w:after="120"/>
              <w:rPr>
                <w:rFonts w:cs="Arial"/>
                <w:b/>
                <w:sz w:val="24"/>
                <w:szCs w:val="24"/>
              </w:rPr>
            </w:pPr>
            <w:r w:rsidRPr="000D17DF">
              <w:rPr>
                <w:rFonts w:cs="Arial"/>
                <w:b/>
                <w:sz w:val="24"/>
                <w:szCs w:val="24"/>
              </w:rPr>
              <w:t>5.26</w:t>
            </w:r>
          </w:p>
        </w:tc>
        <w:tc>
          <w:tcPr>
            <w:tcW w:w="8134" w:type="dxa"/>
          </w:tcPr>
          <w:p w:rsidR="00FB0C9D" w:rsidRPr="000D17DF" w:rsidRDefault="00762360" w:rsidP="003F6423">
            <w:pPr>
              <w:spacing w:before="120" w:after="120"/>
              <w:rPr>
                <w:rFonts w:cs="Arial"/>
                <w:b/>
                <w:color w:val="000000"/>
                <w:sz w:val="24"/>
                <w:szCs w:val="24"/>
                <w:lang w:val="en-US"/>
              </w:rPr>
            </w:pPr>
            <w:hyperlink w:anchor="r0526" w:history="1">
              <w:r w:rsidR="00FB0C9D" w:rsidRPr="000D17DF">
                <w:rPr>
                  <w:rStyle w:val="Hyperlink"/>
                  <w:rFonts w:cs="Arial"/>
                  <w:b/>
                  <w:sz w:val="24"/>
                  <w:szCs w:val="24"/>
                  <w:lang w:val="en-US"/>
                </w:rPr>
                <w:t>Application to adduce evidence</w:t>
              </w:r>
            </w:hyperlink>
          </w:p>
        </w:tc>
      </w:tr>
      <w:tr w:rsidR="00FB0C9D" w:rsidRPr="000D17DF" w:rsidTr="003F6423">
        <w:tc>
          <w:tcPr>
            <w:tcW w:w="1108" w:type="dxa"/>
          </w:tcPr>
          <w:p w:rsidR="00FB0C9D" w:rsidRPr="000D17DF" w:rsidRDefault="00FB0C9D" w:rsidP="003F6423">
            <w:pPr>
              <w:spacing w:before="120" w:after="120"/>
              <w:rPr>
                <w:rFonts w:cs="Arial"/>
                <w:b/>
                <w:sz w:val="24"/>
                <w:szCs w:val="24"/>
              </w:rPr>
            </w:pPr>
            <w:r w:rsidRPr="000D17DF">
              <w:rPr>
                <w:rFonts w:cs="Arial"/>
                <w:b/>
                <w:sz w:val="24"/>
                <w:szCs w:val="24"/>
              </w:rPr>
              <w:t>5.27</w:t>
            </w:r>
          </w:p>
        </w:tc>
        <w:tc>
          <w:tcPr>
            <w:tcW w:w="8134" w:type="dxa"/>
          </w:tcPr>
          <w:p w:rsidR="00FB0C9D" w:rsidRPr="000D17DF" w:rsidRDefault="00762360" w:rsidP="003F6423">
            <w:pPr>
              <w:spacing w:before="120" w:after="120"/>
              <w:rPr>
                <w:rFonts w:cs="Arial"/>
                <w:b/>
                <w:color w:val="000000"/>
                <w:sz w:val="24"/>
                <w:szCs w:val="24"/>
                <w:lang w:val="en-US"/>
              </w:rPr>
            </w:pPr>
            <w:hyperlink w:anchor="r0527" w:history="1">
              <w:r w:rsidR="00FB0C9D" w:rsidRPr="000D17DF">
                <w:rPr>
                  <w:rStyle w:val="Hyperlink"/>
                  <w:rFonts w:cs="Arial"/>
                  <w:b/>
                  <w:sz w:val="24"/>
                  <w:szCs w:val="24"/>
                  <w:lang w:val="en-US"/>
                </w:rPr>
                <w:t>Discharge and variation</w:t>
              </w:r>
            </w:hyperlink>
          </w:p>
        </w:tc>
      </w:tr>
      <w:tr w:rsidR="00FB0C9D" w:rsidRPr="000D17DF" w:rsidTr="003F6423">
        <w:tc>
          <w:tcPr>
            <w:tcW w:w="1108" w:type="dxa"/>
          </w:tcPr>
          <w:p w:rsidR="00FB0C9D" w:rsidRPr="000D17DF" w:rsidRDefault="00FB0C9D" w:rsidP="003F6423">
            <w:pPr>
              <w:spacing w:before="120" w:after="120"/>
              <w:rPr>
                <w:rFonts w:cs="Arial"/>
                <w:b/>
                <w:sz w:val="24"/>
                <w:szCs w:val="24"/>
              </w:rPr>
            </w:pPr>
            <w:r w:rsidRPr="000D17DF">
              <w:rPr>
                <w:rFonts w:cs="Arial"/>
                <w:b/>
                <w:sz w:val="24"/>
                <w:szCs w:val="24"/>
              </w:rPr>
              <w:t>5.28</w:t>
            </w:r>
          </w:p>
        </w:tc>
        <w:tc>
          <w:tcPr>
            <w:tcW w:w="8134" w:type="dxa"/>
          </w:tcPr>
          <w:p w:rsidR="00FB0C9D" w:rsidRPr="000D17DF" w:rsidRDefault="00762360" w:rsidP="003F6423">
            <w:pPr>
              <w:spacing w:before="120" w:after="120"/>
              <w:rPr>
                <w:rFonts w:cs="Arial"/>
                <w:b/>
                <w:color w:val="000000"/>
                <w:sz w:val="24"/>
                <w:szCs w:val="24"/>
                <w:lang w:val="en-US"/>
              </w:rPr>
            </w:pPr>
            <w:hyperlink w:anchor="r0528" w:history="1">
              <w:r w:rsidR="00FB0C9D" w:rsidRPr="000D17DF">
                <w:rPr>
                  <w:rStyle w:val="Hyperlink"/>
                  <w:rFonts w:cs="Arial"/>
                  <w:b/>
                  <w:sz w:val="24"/>
                  <w:szCs w:val="24"/>
                  <w:lang w:val="en-US"/>
                </w:rPr>
                <w:t>Cancellation of registration</w:t>
              </w:r>
            </w:hyperlink>
          </w:p>
        </w:tc>
      </w:tr>
    </w:tbl>
    <w:p w:rsidR="00FB0C9D" w:rsidRDefault="00FB0C9D" w:rsidP="000D17DF">
      <w:pPr>
        <w:spacing w:after="120"/>
        <w:rPr>
          <w:rFonts w:cs="Arial"/>
          <w:b/>
          <w:sz w:val="24"/>
          <w:szCs w:val="24"/>
          <w:lang w:val="en-US"/>
        </w:rPr>
      </w:pPr>
    </w:p>
    <w:p w:rsidR="00157AA6" w:rsidRPr="000D17DF" w:rsidRDefault="00157AA6" w:rsidP="000D17DF">
      <w:pPr>
        <w:spacing w:after="120"/>
        <w:rPr>
          <w:rFonts w:cs="Arial"/>
          <w:b/>
          <w:sz w:val="24"/>
          <w:szCs w:val="24"/>
          <w:lang w:val="en-US"/>
        </w:rPr>
      </w:pPr>
    </w:p>
    <w:p w:rsidR="00FB0C9D" w:rsidRPr="000D17DF" w:rsidRDefault="00FB0C9D" w:rsidP="00FB0C9D">
      <w:pPr>
        <w:spacing w:after="120"/>
        <w:jc w:val="both"/>
        <w:rPr>
          <w:rFonts w:cs="Arial"/>
          <w:b/>
          <w:bCs/>
          <w:sz w:val="24"/>
          <w:szCs w:val="24"/>
          <w:lang w:val="en-US"/>
        </w:rPr>
      </w:pPr>
      <w:bookmarkStart w:id="1" w:name="r0524"/>
      <w:r w:rsidRPr="000D17DF">
        <w:rPr>
          <w:rFonts w:cs="Arial"/>
          <w:b/>
          <w:bCs/>
          <w:sz w:val="24"/>
          <w:szCs w:val="24"/>
          <w:lang w:val="en-US"/>
        </w:rPr>
        <w:t>Registration</w:t>
      </w:r>
    </w:p>
    <w:bookmarkEnd w:id="1"/>
    <w:p w:rsidR="00FB0C9D" w:rsidRPr="000D17DF" w:rsidRDefault="00FB0C9D" w:rsidP="000D17DF">
      <w:pPr>
        <w:spacing w:after="120"/>
        <w:ind w:left="720" w:hanging="720"/>
        <w:jc w:val="both"/>
        <w:rPr>
          <w:rFonts w:cs="Arial"/>
          <w:sz w:val="24"/>
          <w:szCs w:val="24"/>
          <w:lang w:val="en-US"/>
        </w:rPr>
      </w:pPr>
      <w:r w:rsidRPr="000D17DF">
        <w:rPr>
          <w:rFonts w:cs="Arial"/>
          <w:b/>
          <w:bCs/>
          <w:sz w:val="24"/>
          <w:szCs w:val="24"/>
          <w:lang w:val="en-US"/>
        </w:rPr>
        <w:t>5 .24</w:t>
      </w:r>
      <w:r w:rsidRPr="000D17DF">
        <w:rPr>
          <w:rFonts w:cs="Arial"/>
          <w:bCs/>
          <w:sz w:val="24"/>
          <w:szCs w:val="24"/>
          <w:lang w:val="en-US"/>
        </w:rPr>
        <w:tab/>
      </w:r>
      <w:r w:rsidRPr="000D17DF">
        <w:rPr>
          <w:rFonts w:cs="Arial"/>
          <w:sz w:val="24"/>
          <w:szCs w:val="24"/>
          <w:lang w:val="en-US"/>
        </w:rPr>
        <w:t>(1)</w:t>
      </w:r>
      <w:r w:rsidRPr="000D17DF">
        <w:rPr>
          <w:rFonts w:cs="Arial"/>
          <w:sz w:val="24"/>
          <w:szCs w:val="24"/>
          <w:lang w:val="en-US"/>
        </w:rPr>
        <w:tab/>
      </w:r>
      <w:proofErr w:type="gramStart"/>
      <w:r w:rsidRPr="000D17DF">
        <w:rPr>
          <w:rFonts w:cs="Arial"/>
          <w:sz w:val="24"/>
          <w:szCs w:val="24"/>
          <w:lang w:val="en-US"/>
        </w:rPr>
        <w:t>On</w:t>
      </w:r>
      <w:proofErr w:type="gramEnd"/>
      <w:r w:rsidRPr="000D17DF">
        <w:rPr>
          <w:rFonts w:cs="Arial"/>
          <w:sz w:val="24"/>
          <w:szCs w:val="24"/>
          <w:lang w:val="en-US"/>
        </w:rPr>
        <w:t xml:space="preserve"> receiving a certified copy of a maintenance order made by a court in England or Northern Ireland, the sheriff clerk shall-</w:t>
      </w:r>
    </w:p>
    <w:p w:rsidR="00FB0C9D" w:rsidRPr="000D17DF" w:rsidRDefault="00FB0C9D" w:rsidP="000D17DF">
      <w:pPr>
        <w:spacing w:after="120"/>
        <w:ind w:left="2160" w:hanging="720"/>
        <w:jc w:val="both"/>
        <w:rPr>
          <w:rFonts w:cs="Arial"/>
          <w:sz w:val="24"/>
          <w:szCs w:val="24"/>
          <w:lang w:val="en-US"/>
        </w:rPr>
      </w:pPr>
      <w:r w:rsidRPr="000D17DF">
        <w:rPr>
          <w:rFonts w:cs="Arial"/>
          <w:sz w:val="24"/>
          <w:szCs w:val="24"/>
          <w:lang w:val="en-US"/>
        </w:rPr>
        <w:t>(a)</w:t>
      </w:r>
      <w:r w:rsidRPr="000D17DF">
        <w:rPr>
          <w:rFonts w:cs="Arial"/>
          <w:sz w:val="24"/>
          <w:szCs w:val="24"/>
          <w:lang w:val="en-US"/>
        </w:rPr>
        <w:tab/>
      </w:r>
      <w:proofErr w:type="gramStart"/>
      <w:r w:rsidRPr="000D17DF">
        <w:rPr>
          <w:rFonts w:cs="Arial"/>
          <w:sz w:val="24"/>
          <w:szCs w:val="24"/>
          <w:lang w:val="en-US"/>
        </w:rPr>
        <w:t>retain</w:t>
      </w:r>
      <w:proofErr w:type="gramEnd"/>
      <w:r w:rsidRPr="000D17DF">
        <w:rPr>
          <w:rFonts w:cs="Arial"/>
          <w:sz w:val="24"/>
          <w:szCs w:val="24"/>
          <w:lang w:val="en-US"/>
        </w:rPr>
        <w:t xml:space="preserve"> any certificate or affidavit sent with the certified copy of the order as to the amount of any arrears due under the order;</w:t>
      </w:r>
    </w:p>
    <w:p w:rsidR="00FB0C9D" w:rsidRPr="000D17DF" w:rsidRDefault="00FB0C9D" w:rsidP="000D17DF">
      <w:pPr>
        <w:spacing w:after="120"/>
        <w:ind w:left="2160" w:hanging="720"/>
        <w:jc w:val="both"/>
        <w:rPr>
          <w:rFonts w:cs="Arial"/>
          <w:sz w:val="24"/>
          <w:szCs w:val="24"/>
          <w:lang w:val="en-US"/>
        </w:rPr>
      </w:pPr>
      <w:r w:rsidRPr="000D17DF">
        <w:rPr>
          <w:rFonts w:cs="Arial"/>
          <w:sz w:val="24"/>
          <w:szCs w:val="24"/>
          <w:lang w:val="en-US"/>
        </w:rPr>
        <w:t>(b)</w:t>
      </w:r>
      <w:r w:rsidRPr="000D17DF">
        <w:rPr>
          <w:rFonts w:cs="Arial"/>
          <w:sz w:val="24"/>
          <w:szCs w:val="24"/>
          <w:lang w:val="en-US"/>
        </w:rPr>
        <w:tab/>
      </w:r>
      <w:proofErr w:type="gramStart"/>
      <w:r w:rsidRPr="000D17DF">
        <w:rPr>
          <w:rFonts w:cs="Arial"/>
          <w:sz w:val="24"/>
          <w:szCs w:val="24"/>
          <w:lang w:val="en-US"/>
        </w:rPr>
        <w:t>endorse</w:t>
      </w:r>
      <w:proofErr w:type="gramEnd"/>
      <w:r w:rsidRPr="000D17DF">
        <w:rPr>
          <w:rFonts w:cs="Arial"/>
          <w:sz w:val="24"/>
          <w:szCs w:val="24"/>
          <w:lang w:val="en-US"/>
        </w:rPr>
        <w:t xml:space="preserve"> on the certified copy order a declaration in Form 68 and retain such certified copy order and declaration; and</w:t>
      </w:r>
    </w:p>
    <w:p w:rsidR="00FB0C9D" w:rsidRPr="000D17DF" w:rsidRDefault="00FB0C9D" w:rsidP="000D17DF">
      <w:pPr>
        <w:spacing w:after="120"/>
        <w:ind w:left="2160" w:hanging="720"/>
        <w:jc w:val="both"/>
        <w:rPr>
          <w:rFonts w:cs="Arial"/>
          <w:sz w:val="24"/>
          <w:szCs w:val="24"/>
          <w:lang w:val="en-US"/>
        </w:rPr>
      </w:pPr>
      <w:r w:rsidRPr="000D17DF">
        <w:rPr>
          <w:rFonts w:cs="Arial"/>
          <w:sz w:val="24"/>
          <w:szCs w:val="24"/>
          <w:lang w:val="en-US"/>
        </w:rPr>
        <w:t>(c)</w:t>
      </w:r>
      <w:r w:rsidRPr="000D17DF">
        <w:rPr>
          <w:rFonts w:cs="Arial"/>
          <w:sz w:val="24"/>
          <w:szCs w:val="24"/>
          <w:lang w:val="en-US"/>
        </w:rPr>
        <w:tab/>
      </w:r>
      <w:proofErr w:type="gramStart"/>
      <w:r w:rsidRPr="000D17DF">
        <w:rPr>
          <w:rFonts w:cs="Arial"/>
          <w:sz w:val="24"/>
          <w:szCs w:val="24"/>
          <w:lang w:val="en-US"/>
        </w:rPr>
        <w:t>notify</w:t>
      </w:r>
      <w:proofErr w:type="gramEnd"/>
      <w:r w:rsidRPr="000D17DF">
        <w:rPr>
          <w:rFonts w:cs="Arial"/>
          <w:sz w:val="24"/>
          <w:szCs w:val="24"/>
          <w:lang w:val="en-US"/>
        </w:rPr>
        <w:t xml:space="preserve"> the clerk of the court which made the order that it has been registered.</w:t>
      </w:r>
    </w:p>
    <w:p w:rsidR="00FB0C9D" w:rsidRPr="000D17DF" w:rsidRDefault="00FB0C9D" w:rsidP="000D17DF">
      <w:pPr>
        <w:spacing w:after="120"/>
        <w:ind w:left="720"/>
        <w:jc w:val="both"/>
        <w:rPr>
          <w:rFonts w:cs="Arial"/>
          <w:sz w:val="24"/>
          <w:szCs w:val="24"/>
          <w:lang w:val="en-US"/>
        </w:rPr>
      </w:pPr>
      <w:r w:rsidRPr="000D17DF">
        <w:rPr>
          <w:rFonts w:cs="Arial"/>
          <w:sz w:val="24"/>
          <w:szCs w:val="24"/>
          <w:lang w:val="en-US"/>
        </w:rPr>
        <w:t>(2)</w:t>
      </w:r>
      <w:r w:rsidRPr="000D17DF">
        <w:rPr>
          <w:rFonts w:cs="Arial"/>
          <w:sz w:val="24"/>
          <w:szCs w:val="24"/>
          <w:lang w:val="en-US"/>
        </w:rPr>
        <w:tab/>
        <w:t xml:space="preserve">The sheriff clerk may issue an extract of the order with the declaration thereon, and such extract shall have the same force and effect as, and may be enforced in all respects as if it </w:t>
      </w:r>
      <w:proofErr w:type="gramStart"/>
      <w:r w:rsidRPr="000D17DF">
        <w:rPr>
          <w:rFonts w:cs="Arial"/>
          <w:sz w:val="24"/>
          <w:szCs w:val="24"/>
          <w:lang w:val="en-US"/>
        </w:rPr>
        <w:t>was,</w:t>
      </w:r>
      <w:proofErr w:type="gramEnd"/>
      <w:r w:rsidRPr="000D17DF">
        <w:rPr>
          <w:rFonts w:cs="Arial"/>
          <w:sz w:val="24"/>
          <w:szCs w:val="24"/>
          <w:lang w:val="en-US"/>
        </w:rPr>
        <w:t xml:space="preserve"> an extract decree of the sheriff court in which the certified copy is registered.</w:t>
      </w:r>
    </w:p>
    <w:p w:rsidR="00FB0C9D" w:rsidRPr="000D17DF" w:rsidRDefault="00FB0C9D" w:rsidP="00FB0C9D">
      <w:pPr>
        <w:spacing w:after="120"/>
        <w:jc w:val="both"/>
        <w:rPr>
          <w:rFonts w:cs="Arial"/>
          <w:sz w:val="24"/>
          <w:szCs w:val="24"/>
          <w:lang w:val="en-US"/>
        </w:rPr>
      </w:pPr>
    </w:p>
    <w:p w:rsidR="00FB0C9D" w:rsidRPr="000D17DF" w:rsidRDefault="00FB0C9D" w:rsidP="00FB0C9D">
      <w:pPr>
        <w:spacing w:after="120"/>
        <w:jc w:val="both"/>
        <w:rPr>
          <w:rFonts w:cs="Arial"/>
          <w:b/>
          <w:bCs/>
          <w:sz w:val="24"/>
          <w:szCs w:val="24"/>
          <w:lang w:val="en-US"/>
        </w:rPr>
      </w:pPr>
      <w:bookmarkStart w:id="2" w:name="r0525"/>
      <w:r w:rsidRPr="000D17DF">
        <w:rPr>
          <w:rFonts w:cs="Arial"/>
          <w:b/>
          <w:bCs/>
          <w:sz w:val="24"/>
          <w:szCs w:val="24"/>
          <w:lang w:val="en-US"/>
        </w:rPr>
        <w:t>Variation of rate of payment</w:t>
      </w:r>
      <w:bookmarkEnd w:id="2"/>
    </w:p>
    <w:p w:rsidR="00FB0C9D" w:rsidRPr="000D17DF" w:rsidRDefault="00FB0C9D" w:rsidP="000D17DF">
      <w:pPr>
        <w:spacing w:after="120"/>
        <w:ind w:left="720" w:hanging="720"/>
        <w:jc w:val="both"/>
        <w:rPr>
          <w:rFonts w:cs="Arial"/>
          <w:sz w:val="24"/>
          <w:szCs w:val="24"/>
          <w:lang w:val="en-US"/>
        </w:rPr>
      </w:pPr>
      <w:r w:rsidRPr="000D17DF">
        <w:rPr>
          <w:rFonts w:cs="Arial"/>
          <w:b/>
          <w:bCs/>
          <w:sz w:val="24"/>
          <w:szCs w:val="24"/>
          <w:lang w:val="en-US"/>
        </w:rPr>
        <w:t>5.25</w:t>
      </w:r>
      <w:r w:rsidRPr="000D17DF">
        <w:rPr>
          <w:rFonts w:cs="Arial"/>
          <w:b/>
          <w:bCs/>
          <w:sz w:val="24"/>
          <w:szCs w:val="24"/>
          <w:lang w:val="en-US"/>
        </w:rPr>
        <w:tab/>
      </w:r>
      <w:r w:rsidRPr="000D17DF">
        <w:rPr>
          <w:rFonts w:cs="Arial"/>
          <w:sz w:val="24"/>
          <w:szCs w:val="24"/>
          <w:lang w:val="en-US"/>
        </w:rPr>
        <w:t>An application to a sheriff court under section 22(1) of the 1950 Act for variation of the rate of payment under a maintenance order made by a court in England or Northern Ireland and registered in that sheriff court shall be made by initial writ.</w:t>
      </w:r>
    </w:p>
    <w:p w:rsidR="00FB0C9D" w:rsidRPr="000D17DF" w:rsidRDefault="00FB0C9D" w:rsidP="00FB0C9D">
      <w:pPr>
        <w:spacing w:after="120"/>
        <w:jc w:val="both"/>
        <w:rPr>
          <w:rFonts w:cs="Arial"/>
          <w:sz w:val="24"/>
          <w:szCs w:val="24"/>
          <w:lang w:val="en-US"/>
        </w:rPr>
      </w:pPr>
    </w:p>
    <w:p w:rsidR="00FB0C9D" w:rsidRPr="000D17DF" w:rsidRDefault="00FB0C9D" w:rsidP="00FB0C9D">
      <w:pPr>
        <w:spacing w:after="120"/>
        <w:jc w:val="both"/>
        <w:rPr>
          <w:rFonts w:cs="Arial"/>
          <w:b/>
          <w:bCs/>
          <w:sz w:val="24"/>
          <w:szCs w:val="24"/>
          <w:lang w:val="en-US"/>
        </w:rPr>
      </w:pPr>
      <w:bookmarkStart w:id="3" w:name="r0526"/>
      <w:r w:rsidRPr="000D17DF">
        <w:rPr>
          <w:rFonts w:cs="Arial"/>
          <w:b/>
          <w:bCs/>
          <w:sz w:val="24"/>
          <w:szCs w:val="24"/>
          <w:lang w:val="en-US"/>
        </w:rPr>
        <w:t>Application to adduce evidence</w:t>
      </w:r>
      <w:bookmarkEnd w:id="3"/>
    </w:p>
    <w:p w:rsidR="00FB0C9D" w:rsidRPr="000D17DF" w:rsidRDefault="00FB0C9D" w:rsidP="000D17DF">
      <w:pPr>
        <w:spacing w:after="120"/>
        <w:ind w:left="720" w:hanging="720"/>
        <w:jc w:val="both"/>
        <w:rPr>
          <w:rFonts w:cs="Arial"/>
          <w:sz w:val="24"/>
          <w:szCs w:val="24"/>
          <w:lang w:val="en-US"/>
        </w:rPr>
      </w:pPr>
      <w:r w:rsidRPr="000D17DF">
        <w:rPr>
          <w:rFonts w:cs="Arial"/>
          <w:b/>
          <w:bCs/>
          <w:sz w:val="24"/>
          <w:szCs w:val="24"/>
          <w:lang w:val="en-US"/>
        </w:rPr>
        <w:t>5.26</w:t>
      </w:r>
      <w:r w:rsidRPr="000D17DF">
        <w:rPr>
          <w:rFonts w:cs="Arial"/>
          <w:bCs/>
          <w:sz w:val="24"/>
          <w:szCs w:val="24"/>
          <w:lang w:val="en-US"/>
        </w:rPr>
        <w:tab/>
      </w:r>
      <w:r w:rsidRPr="000D17DF">
        <w:rPr>
          <w:rFonts w:cs="Arial"/>
          <w:sz w:val="24"/>
          <w:szCs w:val="24"/>
          <w:lang w:val="en-US"/>
        </w:rPr>
        <w:t>(1)</w:t>
      </w:r>
      <w:r w:rsidRPr="000D17DF">
        <w:rPr>
          <w:rFonts w:cs="Arial"/>
          <w:sz w:val="24"/>
          <w:szCs w:val="24"/>
          <w:lang w:val="en-US"/>
        </w:rPr>
        <w:tab/>
        <w:t xml:space="preserve">An application to a sheriff court under section 22(5) of the 1950 Act to adduce evidence in connection with a maintenance order made by a court in </w:t>
      </w:r>
      <w:r w:rsidRPr="000D17DF">
        <w:rPr>
          <w:rFonts w:cs="Arial"/>
          <w:sz w:val="24"/>
          <w:szCs w:val="24"/>
          <w:lang w:val="en-US"/>
        </w:rPr>
        <w:lastRenderedPageBreak/>
        <w:t>England or Northern Ireland and registered in that sheriff court shall be made by initial writ.</w:t>
      </w:r>
    </w:p>
    <w:p w:rsidR="00FB0C9D" w:rsidRPr="000D17DF" w:rsidRDefault="00FB0C9D" w:rsidP="000D17DF">
      <w:pPr>
        <w:spacing w:after="120"/>
        <w:ind w:left="720"/>
        <w:jc w:val="both"/>
        <w:rPr>
          <w:rFonts w:cs="Arial"/>
          <w:sz w:val="24"/>
          <w:szCs w:val="24"/>
          <w:lang w:val="en-US"/>
        </w:rPr>
      </w:pPr>
      <w:r w:rsidRPr="000D17DF">
        <w:rPr>
          <w:rFonts w:cs="Arial"/>
          <w:sz w:val="24"/>
          <w:szCs w:val="24"/>
          <w:lang w:val="en-US"/>
        </w:rPr>
        <w:t>(2)</w:t>
      </w:r>
      <w:r w:rsidRPr="000D17DF">
        <w:rPr>
          <w:rFonts w:cs="Arial"/>
          <w:sz w:val="24"/>
          <w:szCs w:val="24"/>
          <w:lang w:val="en-US"/>
        </w:rPr>
        <w:tab/>
        <w:t>Any evidence adduced in pursuance of such an application shall be recorded in such manner as the sheriff shall direct and the record of evidence certified by the sheriff shall be the transcript or summary of the evidence adduced.</w:t>
      </w:r>
    </w:p>
    <w:p w:rsidR="00FB0C9D" w:rsidRPr="000D17DF" w:rsidRDefault="00FB0C9D" w:rsidP="000D17DF">
      <w:pPr>
        <w:spacing w:after="120"/>
        <w:ind w:left="720"/>
        <w:jc w:val="both"/>
        <w:rPr>
          <w:rFonts w:cs="Arial"/>
          <w:sz w:val="24"/>
          <w:szCs w:val="24"/>
          <w:lang w:val="en-US"/>
        </w:rPr>
      </w:pPr>
      <w:r w:rsidRPr="000D17DF">
        <w:rPr>
          <w:rFonts w:cs="Arial"/>
          <w:sz w:val="24"/>
          <w:szCs w:val="24"/>
          <w:lang w:val="en-US"/>
        </w:rPr>
        <w:t>(3)</w:t>
      </w:r>
      <w:r w:rsidRPr="000D17DF">
        <w:rPr>
          <w:rFonts w:cs="Arial"/>
          <w:sz w:val="24"/>
          <w:szCs w:val="24"/>
          <w:lang w:val="en-US"/>
        </w:rPr>
        <w:tab/>
        <w:t>Where the sheriff clerk of a court in which an order is registered receives a transcript or summary of evidence connected with that order adduced under section 22(5) of the 1950 Act in the court where that order was made, he shall lodge such transcript or summary in the process of any proceedings for variation of the order before the sheriff court.</w:t>
      </w:r>
    </w:p>
    <w:p w:rsidR="00FB0C9D" w:rsidRPr="000D17DF" w:rsidRDefault="00FB0C9D" w:rsidP="00FB0C9D">
      <w:pPr>
        <w:spacing w:after="120"/>
        <w:jc w:val="both"/>
        <w:rPr>
          <w:rFonts w:cs="Arial"/>
          <w:sz w:val="24"/>
          <w:szCs w:val="24"/>
          <w:lang w:val="en-US"/>
        </w:rPr>
      </w:pPr>
    </w:p>
    <w:p w:rsidR="00FB0C9D" w:rsidRPr="000D17DF" w:rsidRDefault="00FB0C9D" w:rsidP="00FB0C9D">
      <w:pPr>
        <w:spacing w:after="120"/>
        <w:jc w:val="both"/>
        <w:rPr>
          <w:rFonts w:cs="Arial"/>
          <w:b/>
          <w:bCs/>
          <w:sz w:val="24"/>
          <w:szCs w:val="24"/>
          <w:lang w:val="en-US"/>
        </w:rPr>
      </w:pPr>
      <w:bookmarkStart w:id="4" w:name="r0527"/>
      <w:r w:rsidRPr="000D17DF">
        <w:rPr>
          <w:rFonts w:cs="Arial"/>
          <w:b/>
          <w:bCs/>
          <w:sz w:val="24"/>
          <w:szCs w:val="24"/>
          <w:lang w:val="en-US"/>
        </w:rPr>
        <w:t>Discharge and variation</w:t>
      </w:r>
    </w:p>
    <w:bookmarkEnd w:id="4"/>
    <w:p w:rsidR="00FB0C9D" w:rsidRPr="000D17DF" w:rsidRDefault="00FB0C9D" w:rsidP="000D17DF">
      <w:pPr>
        <w:spacing w:after="120"/>
        <w:ind w:left="720" w:hanging="720"/>
        <w:jc w:val="both"/>
        <w:rPr>
          <w:rFonts w:cs="Arial"/>
          <w:sz w:val="24"/>
          <w:szCs w:val="24"/>
          <w:lang w:val="en-US"/>
        </w:rPr>
      </w:pPr>
      <w:r w:rsidRPr="000D17DF">
        <w:rPr>
          <w:rFonts w:cs="Arial"/>
          <w:b/>
          <w:bCs/>
          <w:sz w:val="24"/>
          <w:szCs w:val="24"/>
          <w:lang w:val="en-US"/>
        </w:rPr>
        <w:t>5.27</w:t>
      </w:r>
      <w:r w:rsidRPr="000D17DF">
        <w:rPr>
          <w:rFonts w:cs="Arial"/>
          <w:bCs/>
          <w:sz w:val="24"/>
          <w:szCs w:val="24"/>
          <w:lang w:val="en-US"/>
        </w:rPr>
        <w:tab/>
      </w:r>
      <w:r w:rsidRPr="000D17DF">
        <w:rPr>
          <w:rFonts w:cs="Arial"/>
          <w:sz w:val="24"/>
          <w:szCs w:val="24"/>
          <w:lang w:val="en-US"/>
        </w:rPr>
        <w:t>(1)</w:t>
      </w:r>
      <w:r w:rsidRPr="000D17DF">
        <w:rPr>
          <w:rFonts w:cs="Arial"/>
          <w:sz w:val="24"/>
          <w:szCs w:val="24"/>
          <w:lang w:val="en-US"/>
        </w:rPr>
        <w:tab/>
        <w:t>Where a maintenance order made by a court in England or Northern Ireland and registered under the 1950 Act in a sheriff court is varied by that sheriff court, the sheriff clerk shall give notice of the variation to the clerk of the court by which the order was made by sending him a certified copy of the interlocutor varying the order.</w:t>
      </w:r>
    </w:p>
    <w:p w:rsidR="00FB0C9D" w:rsidRPr="000D17DF" w:rsidRDefault="00FB0C9D" w:rsidP="000D17DF">
      <w:pPr>
        <w:spacing w:after="120"/>
        <w:ind w:left="720"/>
        <w:jc w:val="both"/>
        <w:rPr>
          <w:rFonts w:cs="Arial"/>
          <w:sz w:val="24"/>
          <w:szCs w:val="24"/>
          <w:lang w:val="en-US"/>
        </w:rPr>
      </w:pPr>
      <w:r w:rsidRPr="000D17DF">
        <w:rPr>
          <w:rFonts w:cs="Arial"/>
          <w:sz w:val="24"/>
          <w:szCs w:val="24"/>
          <w:lang w:val="en-US"/>
        </w:rPr>
        <w:t>(2)</w:t>
      </w:r>
      <w:r w:rsidRPr="000D17DF">
        <w:rPr>
          <w:rFonts w:cs="Arial"/>
          <w:sz w:val="24"/>
          <w:szCs w:val="24"/>
          <w:lang w:val="en-US"/>
        </w:rPr>
        <w:tab/>
        <w:t>Where a maintenance order made by a court in England or Northern Ireland and registered in a sheriff court is discharged or varied by any court other than that sheriff court, the sheriff clerk shall on receipt of a certified copy of the order discharging or varying the registered order notify the clerk of the appropriate court that the discharge or variation has been entered in the Maintenance Orders Register.</w:t>
      </w:r>
    </w:p>
    <w:p w:rsidR="00FB0C9D" w:rsidRPr="000D17DF" w:rsidRDefault="00FB0C9D" w:rsidP="000D17DF">
      <w:pPr>
        <w:spacing w:after="120"/>
        <w:ind w:left="720"/>
        <w:jc w:val="both"/>
        <w:rPr>
          <w:rFonts w:cs="Arial"/>
          <w:sz w:val="24"/>
          <w:szCs w:val="24"/>
          <w:lang w:val="en-US"/>
        </w:rPr>
      </w:pPr>
      <w:r w:rsidRPr="000D17DF">
        <w:rPr>
          <w:rFonts w:cs="Arial"/>
          <w:sz w:val="24"/>
          <w:szCs w:val="24"/>
          <w:lang w:val="en-US"/>
        </w:rPr>
        <w:t>(3)</w:t>
      </w:r>
      <w:r w:rsidRPr="000D17DF">
        <w:rPr>
          <w:rFonts w:cs="Arial"/>
          <w:sz w:val="24"/>
          <w:szCs w:val="24"/>
          <w:lang w:val="en-US"/>
        </w:rPr>
        <w:tab/>
        <w:t>Paragraphs (1</w:t>
      </w:r>
      <w:proofErr w:type="gramStart"/>
      <w:r w:rsidRPr="000D17DF">
        <w:rPr>
          <w:rFonts w:cs="Arial"/>
          <w:sz w:val="24"/>
          <w:szCs w:val="24"/>
          <w:lang w:val="en-US"/>
        </w:rPr>
        <w:t>)(</w:t>
      </w:r>
      <w:proofErr w:type="gramEnd"/>
      <w:r w:rsidRPr="000D17DF">
        <w:rPr>
          <w:rFonts w:cs="Arial"/>
          <w:sz w:val="24"/>
          <w:szCs w:val="24"/>
          <w:lang w:val="en-US"/>
        </w:rPr>
        <w:t>a) and (b) and (2) of rule 5.24 shall apply to an order varying a registered order as they apply to the registered order.</w:t>
      </w:r>
    </w:p>
    <w:p w:rsidR="00FB0C9D" w:rsidRPr="000D17DF" w:rsidRDefault="00FB0C9D" w:rsidP="00FB0C9D">
      <w:pPr>
        <w:spacing w:after="120"/>
        <w:jc w:val="both"/>
        <w:rPr>
          <w:rFonts w:cs="Arial"/>
          <w:sz w:val="24"/>
          <w:szCs w:val="24"/>
          <w:lang w:val="en-US"/>
        </w:rPr>
      </w:pPr>
    </w:p>
    <w:p w:rsidR="00FB0C9D" w:rsidRPr="000D17DF" w:rsidRDefault="00FB0C9D" w:rsidP="00FB0C9D">
      <w:pPr>
        <w:spacing w:after="120"/>
        <w:jc w:val="both"/>
        <w:rPr>
          <w:rFonts w:cs="Arial"/>
          <w:b/>
          <w:bCs/>
          <w:sz w:val="24"/>
          <w:szCs w:val="24"/>
          <w:lang w:val="en-US"/>
        </w:rPr>
      </w:pPr>
      <w:bookmarkStart w:id="5" w:name="r0528"/>
      <w:r w:rsidRPr="000D17DF">
        <w:rPr>
          <w:rFonts w:cs="Arial"/>
          <w:b/>
          <w:bCs/>
          <w:sz w:val="24"/>
          <w:szCs w:val="24"/>
          <w:lang w:val="en-US"/>
        </w:rPr>
        <w:t>Cancellation of registration</w:t>
      </w:r>
      <w:bookmarkEnd w:id="5"/>
    </w:p>
    <w:p w:rsidR="00FB0C9D" w:rsidRPr="000D17DF" w:rsidRDefault="00FB0C9D" w:rsidP="000D17DF">
      <w:pPr>
        <w:spacing w:after="120"/>
        <w:ind w:left="720" w:hanging="720"/>
        <w:jc w:val="both"/>
        <w:rPr>
          <w:rFonts w:cs="Arial"/>
          <w:sz w:val="24"/>
          <w:szCs w:val="24"/>
          <w:lang w:val="en-US"/>
        </w:rPr>
      </w:pPr>
      <w:r w:rsidRPr="000D17DF">
        <w:rPr>
          <w:rFonts w:cs="Arial"/>
          <w:b/>
          <w:bCs/>
          <w:sz w:val="24"/>
          <w:szCs w:val="24"/>
          <w:lang w:val="en-US"/>
        </w:rPr>
        <w:t>5.28</w:t>
      </w:r>
      <w:r w:rsidRPr="000D17DF">
        <w:rPr>
          <w:rFonts w:cs="Arial"/>
          <w:bCs/>
          <w:sz w:val="24"/>
          <w:szCs w:val="24"/>
          <w:lang w:val="en-US"/>
        </w:rPr>
        <w:tab/>
      </w:r>
      <w:r w:rsidRPr="000D17DF">
        <w:rPr>
          <w:rFonts w:cs="Arial"/>
          <w:sz w:val="24"/>
          <w:szCs w:val="24"/>
          <w:lang w:val="en-US"/>
        </w:rPr>
        <w:t>(1)</w:t>
      </w:r>
      <w:r w:rsidRPr="000D17DF">
        <w:rPr>
          <w:rFonts w:cs="Arial"/>
          <w:sz w:val="24"/>
          <w:szCs w:val="24"/>
          <w:lang w:val="en-US"/>
        </w:rPr>
        <w:tab/>
        <w:t>An application under section 24(1) of the 1950 Act for the cancellation of the registration of a maintenance order made by a court in England or Northern Ireland and registered in a sheriff court shall be made by lodging with the sheriff clerk-</w:t>
      </w:r>
    </w:p>
    <w:p w:rsidR="00FB0C9D" w:rsidRPr="000D17DF" w:rsidRDefault="00FB0C9D" w:rsidP="000D17DF">
      <w:pPr>
        <w:spacing w:after="120"/>
        <w:ind w:left="2160" w:hanging="720"/>
        <w:jc w:val="both"/>
        <w:rPr>
          <w:rFonts w:cs="Arial"/>
          <w:sz w:val="24"/>
          <w:szCs w:val="24"/>
          <w:lang w:val="en-US"/>
        </w:rPr>
      </w:pPr>
      <w:r w:rsidRPr="000D17DF">
        <w:rPr>
          <w:rFonts w:cs="Arial"/>
          <w:sz w:val="24"/>
          <w:szCs w:val="24"/>
          <w:lang w:val="en-US"/>
        </w:rPr>
        <w:t>(a)</w:t>
      </w:r>
      <w:r w:rsidRPr="000D17DF">
        <w:rPr>
          <w:rFonts w:cs="Arial"/>
          <w:sz w:val="24"/>
          <w:szCs w:val="24"/>
          <w:lang w:val="en-US"/>
        </w:rPr>
        <w:tab/>
      </w:r>
      <w:proofErr w:type="gramStart"/>
      <w:r w:rsidRPr="000D17DF">
        <w:rPr>
          <w:rFonts w:cs="Arial"/>
          <w:sz w:val="24"/>
          <w:szCs w:val="24"/>
          <w:lang w:val="en-US"/>
        </w:rPr>
        <w:t>an</w:t>
      </w:r>
      <w:proofErr w:type="gramEnd"/>
      <w:r w:rsidRPr="000D17DF">
        <w:rPr>
          <w:rFonts w:cs="Arial"/>
          <w:sz w:val="24"/>
          <w:szCs w:val="24"/>
          <w:lang w:val="en-US"/>
        </w:rPr>
        <w:t xml:space="preserve"> application for that purpose which shall state the date of the registration of the order; and</w:t>
      </w:r>
    </w:p>
    <w:p w:rsidR="00FB0C9D" w:rsidRPr="000D17DF" w:rsidRDefault="00FB0C9D" w:rsidP="000D17DF">
      <w:pPr>
        <w:spacing w:after="120"/>
        <w:ind w:left="2160" w:hanging="720"/>
        <w:jc w:val="both"/>
        <w:rPr>
          <w:rFonts w:cs="Arial"/>
          <w:sz w:val="24"/>
          <w:szCs w:val="24"/>
          <w:lang w:val="en-US"/>
        </w:rPr>
      </w:pPr>
      <w:r w:rsidRPr="000D17DF">
        <w:rPr>
          <w:rFonts w:cs="Arial"/>
          <w:sz w:val="24"/>
          <w:szCs w:val="24"/>
          <w:lang w:val="en-US"/>
        </w:rPr>
        <w:t>(b)</w:t>
      </w:r>
      <w:r w:rsidRPr="000D17DF">
        <w:rPr>
          <w:rFonts w:cs="Arial"/>
          <w:sz w:val="24"/>
          <w:szCs w:val="24"/>
          <w:lang w:val="en-US"/>
        </w:rPr>
        <w:tab/>
      </w:r>
      <w:proofErr w:type="gramStart"/>
      <w:r w:rsidRPr="000D17DF">
        <w:rPr>
          <w:rFonts w:cs="Arial"/>
          <w:sz w:val="24"/>
          <w:szCs w:val="24"/>
          <w:lang w:val="en-US"/>
        </w:rPr>
        <w:t>a</w:t>
      </w:r>
      <w:proofErr w:type="gramEnd"/>
      <w:r w:rsidRPr="000D17DF">
        <w:rPr>
          <w:rFonts w:cs="Arial"/>
          <w:sz w:val="24"/>
          <w:szCs w:val="24"/>
          <w:lang w:val="en-US"/>
        </w:rPr>
        <w:t xml:space="preserve"> copy of the order the registration of which is sought to be cancelled.</w:t>
      </w:r>
    </w:p>
    <w:p w:rsidR="00FB0C9D" w:rsidRPr="000D17DF" w:rsidRDefault="00FB0C9D" w:rsidP="000D17DF">
      <w:pPr>
        <w:spacing w:after="120"/>
        <w:ind w:left="720"/>
        <w:jc w:val="both"/>
        <w:rPr>
          <w:rFonts w:cs="Arial"/>
          <w:sz w:val="24"/>
          <w:szCs w:val="24"/>
          <w:lang w:val="en-US"/>
        </w:rPr>
      </w:pPr>
      <w:r w:rsidRPr="000D17DF">
        <w:rPr>
          <w:rFonts w:cs="Arial"/>
          <w:sz w:val="24"/>
          <w:szCs w:val="24"/>
          <w:lang w:val="en-US"/>
        </w:rPr>
        <w:t>(2)</w:t>
      </w:r>
      <w:r w:rsidRPr="000D17DF">
        <w:rPr>
          <w:rFonts w:cs="Arial"/>
          <w:sz w:val="24"/>
          <w:szCs w:val="24"/>
          <w:lang w:val="en-US"/>
        </w:rPr>
        <w:tab/>
        <w:t>Where under section 24(1) or (2) of the 1950 Act the sheriff clerk cancels the registration of a maintenance order, he shall-</w:t>
      </w:r>
    </w:p>
    <w:p w:rsidR="00FB0C9D" w:rsidRPr="000D17DF" w:rsidRDefault="00FB0C9D" w:rsidP="00FB0C9D">
      <w:pPr>
        <w:spacing w:after="120"/>
        <w:ind w:left="720" w:firstLine="720"/>
        <w:jc w:val="both"/>
        <w:rPr>
          <w:rFonts w:cs="Arial"/>
          <w:sz w:val="24"/>
          <w:szCs w:val="24"/>
          <w:lang w:val="en-US"/>
        </w:rPr>
      </w:pPr>
      <w:r w:rsidRPr="000D17DF">
        <w:rPr>
          <w:rFonts w:cs="Arial"/>
          <w:sz w:val="24"/>
          <w:szCs w:val="24"/>
          <w:lang w:val="en-US"/>
        </w:rPr>
        <w:t>(a)</w:t>
      </w:r>
      <w:r w:rsidRPr="000D17DF">
        <w:rPr>
          <w:rFonts w:cs="Arial"/>
          <w:sz w:val="24"/>
          <w:szCs w:val="24"/>
          <w:lang w:val="en-US"/>
        </w:rPr>
        <w:tab/>
      </w:r>
      <w:proofErr w:type="gramStart"/>
      <w:r w:rsidRPr="000D17DF">
        <w:rPr>
          <w:rFonts w:cs="Arial"/>
          <w:sz w:val="24"/>
          <w:szCs w:val="24"/>
          <w:lang w:val="en-US"/>
        </w:rPr>
        <w:t>notify</w:t>
      </w:r>
      <w:proofErr w:type="gramEnd"/>
      <w:r w:rsidRPr="000D17DF">
        <w:rPr>
          <w:rFonts w:cs="Arial"/>
          <w:sz w:val="24"/>
          <w:szCs w:val="24"/>
          <w:lang w:val="en-US"/>
        </w:rPr>
        <w:t xml:space="preserve"> the clerk of the court by which the order was made; and</w:t>
      </w:r>
    </w:p>
    <w:p w:rsidR="00FB0C9D" w:rsidRPr="000D17DF" w:rsidRDefault="00FB0C9D" w:rsidP="00FB0C9D">
      <w:pPr>
        <w:spacing w:after="120"/>
        <w:ind w:left="720" w:firstLine="720"/>
        <w:jc w:val="both"/>
        <w:rPr>
          <w:rFonts w:cs="Arial"/>
          <w:sz w:val="24"/>
          <w:szCs w:val="24"/>
          <w:lang w:val="en-US"/>
        </w:rPr>
      </w:pPr>
      <w:r w:rsidRPr="000D17DF">
        <w:rPr>
          <w:rFonts w:cs="Arial"/>
          <w:sz w:val="24"/>
          <w:szCs w:val="24"/>
          <w:lang w:val="en-US"/>
        </w:rPr>
        <w:t>(b)</w:t>
      </w:r>
      <w:r w:rsidRPr="000D17DF">
        <w:rPr>
          <w:rFonts w:cs="Arial"/>
          <w:sz w:val="24"/>
          <w:szCs w:val="24"/>
          <w:lang w:val="en-US"/>
        </w:rPr>
        <w:tab/>
      </w:r>
      <w:proofErr w:type="gramStart"/>
      <w:r w:rsidRPr="000D17DF">
        <w:rPr>
          <w:rFonts w:cs="Arial"/>
          <w:sz w:val="24"/>
          <w:szCs w:val="24"/>
          <w:lang w:val="en-US"/>
        </w:rPr>
        <w:t>notify</w:t>
      </w:r>
      <w:proofErr w:type="gramEnd"/>
      <w:r w:rsidRPr="000D17DF">
        <w:rPr>
          <w:rFonts w:cs="Arial"/>
          <w:sz w:val="24"/>
          <w:szCs w:val="24"/>
          <w:lang w:val="en-US"/>
        </w:rPr>
        <w:t xml:space="preserve"> the person liable to make payments under the order.</w:t>
      </w:r>
    </w:p>
    <w:p w:rsidR="0025192D" w:rsidRPr="000D17DF" w:rsidRDefault="00762360">
      <w:pPr>
        <w:rPr>
          <w:rFonts w:cs="Arial"/>
        </w:rPr>
      </w:pPr>
    </w:p>
    <w:sectPr w:rsidR="0025192D" w:rsidRPr="000D17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198"/>
    <w:rsid w:val="000D17DF"/>
    <w:rsid w:val="00157AA6"/>
    <w:rsid w:val="002532DF"/>
    <w:rsid w:val="00762360"/>
    <w:rsid w:val="009415EB"/>
    <w:rsid w:val="0098145C"/>
    <w:rsid w:val="00D72198"/>
    <w:rsid w:val="00EF15A4"/>
    <w:rsid w:val="00FB0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C9D"/>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0C9D"/>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B0C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C9D"/>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0C9D"/>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B0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5270">
      <w:bodyDiv w:val="1"/>
      <w:marLeft w:val="0"/>
      <w:marRight w:val="0"/>
      <w:marTop w:val="0"/>
      <w:marBottom w:val="0"/>
      <w:divBdr>
        <w:top w:val="none" w:sz="0" w:space="0" w:color="auto"/>
        <w:left w:val="none" w:sz="0" w:space="0" w:color="auto"/>
        <w:bottom w:val="none" w:sz="0" w:space="0" w:color="auto"/>
        <w:right w:val="none" w:sz="0" w:space="0" w:color="auto"/>
      </w:divBdr>
    </w:div>
    <w:div w:id="22198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604</Words>
  <Characters>3445</Characters>
  <Application>Microsoft Office Word</Application>
  <DocSecurity>0</DocSecurity>
  <Lines>28</Lines>
  <Paragraphs>8</Paragraphs>
  <ScaleCrop>false</ScaleCrop>
  <Company>Hewlett-Packard</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imarshall</cp:lastModifiedBy>
  <cp:revision>7</cp:revision>
  <dcterms:created xsi:type="dcterms:W3CDTF">2012-08-29T11:56:00Z</dcterms:created>
  <dcterms:modified xsi:type="dcterms:W3CDTF">2014-07-08T08:21:00Z</dcterms:modified>
</cp:coreProperties>
</file>