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A44" w:rsidRPr="00404A44" w:rsidRDefault="00404A44" w:rsidP="00CD3CEB">
      <w:pPr>
        <w:ind w:left="1440" w:hanging="1440"/>
        <w:jc w:val="center"/>
        <w:rPr>
          <w:rFonts w:ascii="Arial" w:hAnsi="Arial" w:cs="Arial"/>
          <w:b/>
          <w:sz w:val="24"/>
          <w:szCs w:val="24"/>
        </w:rPr>
      </w:pPr>
      <w:bookmarkStart w:id="0" w:name="_GoBack"/>
      <w:bookmarkEnd w:id="0"/>
      <w:r w:rsidRPr="00404A44">
        <w:rPr>
          <w:rFonts w:ascii="Arial" w:hAnsi="Arial" w:cs="Arial"/>
          <w:b/>
          <w:sz w:val="24"/>
          <w:szCs w:val="24"/>
        </w:rPr>
        <w:t>Form G6B</w:t>
      </w:r>
    </w:p>
    <w:p w:rsidR="00404A44" w:rsidRDefault="00404A44" w:rsidP="00404A44">
      <w:pPr>
        <w:rPr>
          <w:rFonts w:ascii="Arial" w:hAnsi="Arial" w:cs="Arial"/>
          <w:sz w:val="24"/>
          <w:szCs w:val="24"/>
        </w:rPr>
      </w:pPr>
      <w:r w:rsidRPr="00404A44">
        <w:rPr>
          <w:rFonts w:ascii="Arial" w:hAnsi="Arial" w:cs="Arial"/>
          <w:sz w:val="24"/>
          <w:szCs w:val="24"/>
        </w:rPr>
        <w:t>Rule 33.36J(5) and</w:t>
      </w:r>
    </w:p>
    <w:p w:rsidR="00404A44" w:rsidRPr="00404A44" w:rsidRDefault="00404A44" w:rsidP="00404A44">
      <w:pPr>
        <w:rPr>
          <w:rFonts w:ascii="Arial" w:hAnsi="Arial" w:cs="Arial"/>
          <w:sz w:val="24"/>
          <w:szCs w:val="24"/>
        </w:rPr>
      </w:pPr>
      <w:r w:rsidRPr="00404A44">
        <w:rPr>
          <w:rFonts w:ascii="Arial" w:hAnsi="Arial" w:cs="Arial"/>
          <w:sz w:val="24"/>
          <w:szCs w:val="24"/>
        </w:rPr>
        <w:t>33A.36J(5)</w:t>
      </w:r>
    </w:p>
    <w:p w:rsidR="00CD3CEB" w:rsidRDefault="00CD3CEB" w:rsidP="00CD3CEB">
      <w:pPr>
        <w:rPr>
          <w:rFonts w:ascii="Arial" w:hAnsi="Arial" w:cs="Arial"/>
          <w:sz w:val="24"/>
          <w:szCs w:val="24"/>
        </w:rPr>
      </w:pPr>
      <w:r w:rsidRPr="00404A44">
        <w:rPr>
          <w:rFonts w:ascii="Arial" w:hAnsi="Arial" w:cs="Arial"/>
          <w:b/>
          <w:sz w:val="24"/>
          <w:szCs w:val="24"/>
        </w:rPr>
        <w:t>Form of intimation of Full Case Management Hearing in defended family and civil partnership actions</w:t>
      </w:r>
    </w:p>
    <w:p w:rsidR="00404A44" w:rsidRPr="00404A44" w:rsidRDefault="00404A44" w:rsidP="00CD3CEB">
      <w:pPr>
        <w:rPr>
          <w:rFonts w:ascii="Arial" w:hAnsi="Arial" w:cs="Arial"/>
          <w:sz w:val="24"/>
          <w:szCs w:val="24"/>
        </w:rPr>
      </w:pPr>
      <w:r w:rsidRPr="00404A44">
        <w:rPr>
          <w:rFonts w:ascii="Arial" w:hAnsi="Arial" w:cs="Arial"/>
          <w:sz w:val="24"/>
          <w:szCs w:val="24"/>
        </w:rPr>
        <w:t>Sheriff Court (insert address and telephone number)</w:t>
      </w:r>
    </w:p>
    <w:p w:rsidR="00404A44" w:rsidRPr="00404A44" w:rsidRDefault="00404A44" w:rsidP="00404A44">
      <w:pPr>
        <w:jc w:val="right"/>
        <w:rPr>
          <w:rFonts w:ascii="Arial" w:hAnsi="Arial" w:cs="Arial"/>
          <w:sz w:val="24"/>
          <w:szCs w:val="24"/>
        </w:rPr>
      </w:pPr>
      <w:r w:rsidRPr="00404A44">
        <w:rPr>
          <w:rFonts w:ascii="Arial" w:hAnsi="Arial" w:cs="Arial"/>
          <w:sz w:val="24"/>
          <w:szCs w:val="24"/>
        </w:rPr>
        <w:t>Court ref. no. (insert)</w:t>
      </w:r>
    </w:p>
    <w:p w:rsidR="00404A44" w:rsidRPr="00404A44" w:rsidRDefault="00404A44" w:rsidP="00404A44">
      <w:pPr>
        <w:jc w:val="center"/>
        <w:rPr>
          <w:rFonts w:ascii="Arial" w:hAnsi="Arial" w:cs="Arial"/>
          <w:sz w:val="24"/>
          <w:szCs w:val="24"/>
        </w:rPr>
      </w:pPr>
      <w:r w:rsidRPr="00404A44">
        <w:rPr>
          <w:rFonts w:ascii="Arial" w:hAnsi="Arial" w:cs="Arial"/>
          <w:sz w:val="24"/>
          <w:szCs w:val="24"/>
        </w:rPr>
        <w:t>[A.B.] (design)</w:t>
      </w:r>
    </w:p>
    <w:p w:rsidR="00404A44" w:rsidRPr="00404A44" w:rsidRDefault="00404A44" w:rsidP="00404A44">
      <w:pPr>
        <w:jc w:val="right"/>
        <w:rPr>
          <w:rFonts w:ascii="Arial" w:hAnsi="Arial" w:cs="Arial"/>
          <w:sz w:val="24"/>
          <w:szCs w:val="24"/>
        </w:rPr>
      </w:pPr>
      <w:r w:rsidRPr="00404A44">
        <w:rPr>
          <w:rFonts w:ascii="Arial" w:hAnsi="Arial" w:cs="Arial"/>
          <w:sz w:val="24"/>
          <w:szCs w:val="24"/>
        </w:rPr>
        <w:t>Pursuer</w:t>
      </w:r>
    </w:p>
    <w:p w:rsidR="00404A44" w:rsidRDefault="00404A44" w:rsidP="00404A44">
      <w:pPr>
        <w:jc w:val="center"/>
        <w:rPr>
          <w:rFonts w:ascii="Arial" w:hAnsi="Arial" w:cs="Arial"/>
          <w:sz w:val="24"/>
          <w:szCs w:val="24"/>
        </w:rPr>
      </w:pPr>
      <w:r w:rsidRPr="00404A44">
        <w:rPr>
          <w:rFonts w:ascii="Arial" w:hAnsi="Arial" w:cs="Arial"/>
          <w:sz w:val="24"/>
          <w:szCs w:val="24"/>
        </w:rPr>
        <w:t>Against</w:t>
      </w:r>
    </w:p>
    <w:p w:rsidR="00404A44" w:rsidRPr="00404A44" w:rsidRDefault="00404A44" w:rsidP="00404A44">
      <w:pPr>
        <w:jc w:val="center"/>
        <w:rPr>
          <w:rFonts w:ascii="Arial" w:hAnsi="Arial" w:cs="Arial"/>
          <w:sz w:val="24"/>
          <w:szCs w:val="24"/>
        </w:rPr>
      </w:pPr>
      <w:r w:rsidRPr="00404A44">
        <w:rPr>
          <w:rFonts w:ascii="Arial" w:hAnsi="Arial" w:cs="Arial"/>
          <w:sz w:val="24"/>
          <w:szCs w:val="24"/>
        </w:rPr>
        <w:t>[C.D.] (design)</w:t>
      </w:r>
    </w:p>
    <w:p w:rsidR="00404A44" w:rsidRPr="00404A44" w:rsidRDefault="00404A44" w:rsidP="00404A44">
      <w:pPr>
        <w:jc w:val="right"/>
        <w:rPr>
          <w:rFonts w:ascii="Arial" w:hAnsi="Arial" w:cs="Arial"/>
          <w:sz w:val="24"/>
          <w:szCs w:val="24"/>
        </w:rPr>
      </w:pPr>
      <w:r w:rsidRPr="00404A44">
        <w:rPr>
          <w:rFonts w:ascii="Arial" w:hAnsi="Arial" w:cs="Arial"/>
          <w:sz w:val="24"/>
          <w:szCs w:val="24"/>
        </w:rPr>
        <w:t>Defender</w:t>
      </w:r>
    </w:p>
    <w:p w:rsidR="00404A44" w:rsidRPr="00404A44" w:rsidRDefault="00404A44" w:rsidP="00404A44">
      <w:pPr>
        <w:rPr>
          <w:rFonts w:ascii="Arial" w:hAnsi="Arial" w:cs="Arial"/>
          <w:sz w:val="24"/>
          <w:szCs w:val="24"/>
        </w:rPr>
      </w:pPr>
      <w:r w:rsidRPr="00404A44">
        <w:rPr>
          <w:rFonts w:ascii="Arial" w:hAnsi="Arial" w:cs="Arial"/>
          <w:sz w:val="24"/>
          <w:szCs w:val="24"/>
        </w:rPr>
        <w:t>You are given notice that in this action:-</w:t>
      </w:r>
    </w:p>
    <w:p w:rsidR="00404A44" w:rsidRPr="00404A44" w:rsidRDefault="00404A44" w:rsidP="00404A44">
      <w:pPr>
        <w:rPr>
          <w:rFonts w:ascii="Arial" w:hAnsi="Arial" w:cs="Arial"/>
          <w:sz w:val="24"/>
          <w:szCs w:val="24"/>
        </w:rPr>
      </w:pPr>
      <w:r w:rsidRPr="00404A44">
        <w:rPr>
          <w:rFonts w:ascii="Arial" w:hAnsi="Arial" w:cs="Arial"/>
          <w:sz w:val="24"/>
          <w:szCs w:val="24"/>
        </w:rPr>
        <w:t>(insert date)</w:t>
      </w:r>
      <w:r w:rsidRPr="00404A44">
        <w:rPr>
          <w:rFonts w:ascii="Arial" w:hAnsi="Arial" w:cs="Arial"/>
          <w:sz w:val="24"/>
          <w:szCs w:val="24"/>
        </w:rPr>
        <w:tab/>
        <w:t>is the last day for lodging a note of the basis for any preliminary pleas;</w:t>
      </w:r>
    </w:p>
    <w:p w:rsidR="00404A44" w:rsidRPr="00404A44" w:rsidRDefault="00404A44" w:rsidP="00404A44">
      <w:pPr>
        <w:rPr>
          <w:rFonts w:ascii="Arial" w:hAnsi="Arial" w:cs="Arial"/>
          <w:sz w:val="24"/>
          <w:szCs w:val="24"/>
        </w:rPr>
      </w:pPr>
      <w:r w:rsidRPr="00404A44">
        <w:rPr>
          <w:rFonts w:ascii="Arial" w:hAnsi="Arial" w:cs="Arial"/>
          <w:sz w:val="24"/>
          <w:szCs w:val="24"/>
        </w:rPr>
        <w:t>(insert date)</w:t>
      </w:r>
      <w:r w:rsidRPr="00404A44">
        <w:rPr>
          <w:rFonts w:ascii="Arial" w:hAnsi="Arial" w:cs="Arial"/>
          <w:sz w:val="24"/>
          <w:szCs w:val="24"/>
        </w:rPr>
        <w:tab/>
        <w:t>is the last day for making adjustments to the writ or defences;</w:t>
      </w:r>
    </w:p>
    <w:p w:rsidR="00404A44" w:rsidRPr="00404A44" w:rsidRDefault="00404A44" w:rsidP="00404A44">
      <w:pPr>
        <w:rPr>
          <w:rFonts w:ascii="Arial" w:hAnsi="Arial" w:cs="Arial"/>
          <w:sz w:val="24"/>
          <w:szCs w:val="24"/>
        </w:rPr>
      </w:pPr>
      <w:r w:rsidRPr="00404A44">
        <w:rPr>
          <w:rFonts w:ascii="Arial" w:hAnsi="Arial" w:cs="Arial"/>
          <w:sz w:val="24"/>
          <w:szCs w:val="24"/>
        </w:rPr>
        <w:t>(insert date, time and place)</w:t>
      </w:r>
      <w:r>
        <w:rPr>
          <w:rFonts w:ascii="Arial" w:hAnsi="Arial" w:cs="Arial"/>
          <w:sz w:val="24"/>
          <w:szCs w:val="24"/>
        </w:rPr>
        <w:t xml:space="preserve"> </w:t>
      </w:r>
      <w:r w:rsidRPr="00404A44">
        <w:rPr>
          <w:rFonts w:ascii="Arial" w:hAnsi="Arial" w:cs="Arial"/>
          <w:sz w:val="24"/>
          <w:szCs w:val="24"/>
        </w:rPr>
        <w:t>is the last day for lodging a copy of the record;</w:t>
      </w:r>
    </w:p>
    <w:p w:rsidR="00404A44" w:rsidRPr="00404A44" w:rsidRDefault="00404A44" w:rsidP="00404A44">
      <w:pPr>
        <w:rPr>
          <w:rFonts w:ascii="Arial" w:hAnsi="Arial" w:cs="Arial"/>
          <w:sz w:val="24"/>
          <w:szCs w:val="24"/>
        </w:rPr>
      </w:pPr>
      <w:r w:rsidRPr="00404A44">
        <w:rPr>
          <w:rFonts w:ascii="Arial" w:hAnsi="Arial" w:cs="Arial"/>
          <w:sz w:val="24"/>
          <w:szCs w:val="24"/>
        </w:rPr>
        <w:t>(insert date, time and place)</w:t>
      </w:r>
      <w:r>
        <w:rPr>
          <w:rFonts w:ascii="Arial" w:hAnsi="Arial" w:cs="Arial"/>
          <w:sz w:val="24"/>
          <w:szCs w:val="24"/>
        </w:rPr>
        <w:t xml:space="preserve"> </w:t>
      </w:r>
      <w:r w:rsidRPr="00404A44">
        <w:rPr>
          <w:rFonts w:ascii="Arial" w:hAnsi="Arial" w:cs="Arial"/>
          <w:sz w:val="24"/>
          <w:szCs w:val="24"/>
        </w:rPr>
        <w:t>is the date, time and place for the Full Case Management Hearing.</w:t>
      </w:r>
    </w:p>
    <w:p w:rsidR="00404A44" w:rsidRPr="00404A44" w:rsidRDefault="00404A44" w:rsidP="00404A44">
      <w:pPr>
        <w:rPr>
          <w:rFonts w:ascii="Arial" w:hAnsi="Arial" w:cs="Arial"/>
          <w:b/>
          <w:sz w:val="24"/>
          <w:szCs w:val="24"/>
        </w:rPr>
      </w:pPr>
      <w:r w:rsidRPr="00404A44">
        <w:rPr>
          <w:rFonts w:ascii="Arial" w:hAnsi="Arial" w:cs="Arial"/>
          <w:b/>
          <w:sz w:val="24"/>
          <w:szCs w:val="24"/>
        </w:rPr>
        <w:t>Parties are required to attend Full Case Management Hearings unless they are excused by the sheriff.</w:t>
      </w:r>
    </w:p>
    <w:p w:rsidR="00404A44" w:rsidRPr="00404A44" w:rsidRDefault="00404A44" w:rsidP="00404A44">
      <w:pPr>
        <w:rPr>
          <w:rFonts w:ascii="Arial" w:hAnsi="Arial" w:cs="Arial"/>
          <w:sz w:val="24"/>
          <w:szCs w:val="24"/>
        </w:rPr>
      </w:pPr>
    </w:p>
    <w:p w:rsidR="00404A44" w:rsidRPr="00404A44" w:rsidRDefault="00404A44" w:rsidP="00404A44">
      <w:pPr>
        <w:rPr>
          <w:rFonts w:ascii="Arial" w:hAnsi="Arial" w:cs="Arial"/>
          <w:sz w:val="24"/>
          <w:szCs w:val="24"/>
        </w:rPr>
      </w:pPr>
      <w:r w:rsidRPr="00404A44">
        <w:rPr>
          <w:rFonts w:ascii="Arial" w:hAnsi="Arial" w:cs="Arial"/>
          <w:sz w:val="24"/>
          <w:szCs w:val="24"/>
        </w:rPr>
        <w:t>Date (insert date) (Signed)</w:t>
      </w:r>
    </w:p>
    <w:p w:rsidR="00404A44" w:rsidRPr="00404A44" w:rsidRDefault="00404A44" w:rsidP="00404A44">
      <w:pPr>
        <w:rPr>
          <w:rFonts w:ascii="Arial" w:hAnsi="Arial" w:cs="Arial"/>
          <w:sz w:val="24"/>
          <w:szCs w:val="24"/>
        </w:rPr>
      </w:pPr>
      <w:r w:rsidRPr="00404A44">
        <w:rPr>
          <w:rFonts w:ascii="Arial" w:hAnsi="Arial" w:cs="Arial"/>
          <w:sz w:val="24"/>
          <w:szCs w:val="24"/>
        </w:rPr>
        <w:t>Sheriff clerk (depute)</w:t>
      </w:r>
    </w:p>
    <w:p w:rsidR="00404A44" w:rsidRPr="00404A44" w:rsidRDefault="00404A44" w:rsidP="00404A44">
      <w:pPr>
        <w:rPr>
          <w:rFonts w:ascii="Arial" w:hAnsi="Arial" w:cs="Arial"/>
          <w:sz w:val="24"/>
          <w:szCs w:val="24"/>
        </w:rPr>
      </w:pPr>
      <w:r w:rsidRPr="00CD3CEB">
        <w:rPr>
          <w:rFonts w:ascii="Arial" w:hAnsi="Arial" w:cs="Arial"/>
          <w:b/>
          <w:sz w:val="24"/>
          <w:szCs w:val="24"/>
        </w:rPr>
        <w:t>NOTE</w:t>
      </w:r>
      <w:r w:rsidRPr="00404A44">
        <w:rPr>
          <w:rFonts w:ascii="Arial" w:hAnsi="Arial" w:cs="Arial"/>
          <w:sz w:val="24"/>
          <w:szCs w:val="24"/>
        </w:rPr>
        <w:t>: If you fail to comply with the terms of this notice or with any of the rules 33.36C, 33.36D, 33.36F, 33.36I, 33.36N and 33A.36C, 33A.36D, 33A.36F, 33A.36I and 33A.36N of the Ordinary</w:t>
      </w:r>
    </w:p>
    <w:p w:rsidR="00404A44" w:rsidRPr="00404A44" w:rsidRDefault="00404A44" w:rsidP="00404A44">
      <w:pPr>
        <w:rPr>
          <w:rFonts w:ascii="Arial" w:hAnsi="Arial" w:cs="Arial"/>
          <w:sz w:val="24"/>
          <w:szCs w:val="24"/>
        </w:rPr>
      </w:pPr>
      <w:r w:rsidRPr="00404A44">
        <w:rPr>
          <w:rFonts w:ascii="Arial" w:hAnsi="Arial" w:cs="Arial"/>
          <w:sz w:val="24"/>
          <w:szCs w:val="24"/>
        </w:rPr>
        <w:t>Cause Rules of the Sheriff Court or, where applicable, rule 33.37 (decree by default in a family action) or rule 33A.37 (decree by default in a civil partnership action), decree by default may be granted in terms of rule 16.2(2) of those Rules.</w:t>
      </w:r>
    </w:p>
    <w:p w:rsidR="00404A44" w:rsidRPr="00404A44" w:rsidRDefault="00404A44" w:rsidP="00404A44">
      <w:pPr>
        <w:rPr>
          <w:rFonts w:ascii="Arial" w:hAnsi="Arial" w:cs="Arial"/>
          <w:sz w:val="24"/>
          <w:szCs w:val="24"/>
        </w:rPr>
      </w:pPr>
      <w:r w:rsidRPr="00404A44">
        <w:rPr>
          <w:rFonts w:ascii="Arial" w:hAnsi="Arial" w:cs="Arial"/>
          <w:sz w:val="24"/>
          <w:szCs w:val="24"/>
        </w:rPr>
        <w:t>[NOTE TO BE ADDED WHERE PARTY UNREPRESENTED]</w:t>
      </w:r>
    </w:p>
    <w:p w:rsidR="00404A44" w:rsidRPr="00404A44" w:rsidRDefault="00404A44" w:rsidP="00404A44">
      <w:pPr>
        <w:rPr>
          <w:rFonts w:ascii="Arial" w:hAnsi="Arial" w:cs="Arial"/>
          <w:b/>
          <w:sz w:val="24"/>
          <w:szCs w:val="24"/>
        </w:rPr>
      </w:pPr>
      <w:r w:rsidRPr="00404A44">
        <w:rPr>
          <w:rFonts w:ascii="Arial" w:hAnsi="Arial" w:cs="Arial"/>
          <w:b/>
          <w:sz w:val="24"/>
          <w:szCs w:val="24"/>
        </w:rPr>
        <w:t>NOTE:</w:t>
      </w:r>
    </w:p>
    <w:p w:rsidR="004B31AA" w:rsidRPr="00404A44" w:rsidRDefault="00404A44" w:rsidP="00404A44">
      <w:pPr>
        <w:rPr>
          <w:rFonts w:ascii="Arial" w:hAnsi="Arial" w:cs="Arial"/>
          <w:sz w:val="24"/>
          <w:szCs w:val="24"/>
        </w:rPr>
      </w:pPr>
      <w:r w:rsidRPr="00404A44">
        <w:rPr>
          <w:rFonts w:ascii="Arial" w:hAnsi="Arial" w:cs="Arial"/>
          <w:b/>
          <w:sz w:val="24"/>
          <w:szCs w:val="24"/>
        </w:rPr>
        <w:t>IF YOU ARE UNCERTAIN WHAT ACTION TO TAKE</w:t>
      </w:r>
      <w:r w:rsidRPr="00404A44">
        <w:rPr>
          <w:rFonts w:ascii="Arial" w:hAnsi="Arial" w:cs="Arial"/>
          <w:sz w:val="24"/>
          <w:szCs w:val="24"/>
        </w:rPr>
        <w:t xml:space="preserve"> you should consult a solicitor. You may be eligible for legal aid and you can get information from any Citizens Advice Bureau or other advice agency.</w:t>
      </w:r>
    </w:p>
    <w:sectPr w:rsidR="004B31AA" w:rsidRPr="00404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44"/>
    <w:rsid w:val="00032DEE"/>
    <w:rsid w:val="00404A44"/>
    <w:rsid w:val="0077751B"/>
    <w:rsid w:val="00AC0611"/>
    <w:rsid w:val="00C4461A"/>
    <w:rsid w:val="00CD3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F82CF-C57E-4756-B53E-44B8F1F7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Kubeczka, Mark</dc:creator>
  <cp:keywords/>
  <dc:description/>
  <cp:lastModifiedBy>Kubeczka, Mark</cp:lastModifiedBy>
  <cp:revision>2</cp:revision>
  <dcterms:created xsi:type="dcterms:W3CDTF">2023-06-27T15:31:00Z</dcterms:created>
  <dcterms:modified xsi:type="dcterms:W3CDTF">2023-06-27T15:31:00Z</dcterms:modified>
</cp:coreProperties>
</file>