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71016C" w:rsidRPr="0030100A" w:rsidTr="0030100A">
        <w:tc>
          <w:tcPr>
            <w:tcW w:w="9242" w:type="dxa"/>
            <w:gridSpan w:val="2"/>
          </w:tcPr>
          <w:p w:rsidR="0071016C" w:rsidRPr="0071016C" w:rsidRDefault="0071016C" w:rsidP="0071016C">
            <w:pPr>
              <w:spacing w:before="120" w:after="120" w:line="240" w:lineRule="auto"/>
              <w:jc w:val="center"/>
              <w:rPr>
                <w:rFonts w:ascii="Calibri" w:eastAsia="Calibri" w:hAnsi="Calibri" w:cs="Calibri"/>
                <w:b/>
                <w:bCs/>
                <w:sz w:val="28"/>
                <w:szCs w:val="28"/>
                <w:lang w:val="en-US"/>
              </w:rPr>
            </w:pPr>
            <w:r w:rsidRPr="0071016C">
              <w:rPr>
                <w:rFonts w:ascii="Calibri" w:eastAsia="Calibri" w:hAnsi="Calibri" w:cs="Calibri"/>
                <w:b/>
                <w:bCs/>
                <w:sz w:val="28"/>
                <w:szCs w:val="28"/>
                <w:lang w:val="en-US"/>
              </w:rPr>
              <w:t xml:space="preserve">Act of </w:t>
            </w:r>
            <w:proofErr w:type="spellStart"/>
            <w:r w:rsidRPr="0071016C">
              <w:rPr>
                <w:rFonts w:ascii="Calibri" w:eastAsia="Calibri" w:hAnsi="Calibri" w:cs="Calibri"/>
                <w:b/>
                <w:bCs/>
                <w:sz w:val="28"/>
                <w:szCs w:val="28"/>
                <w:lang w:val="en-US"/>
              </w:rPr>
              <w:t>Sederunt</w:t>
            </w:r>
            <w:proofErr w:type="spellEnd"/>
            <w:r w:rsidRPr="0071016C">
              <w:rPr>
                <w:rFonts w:ascii="Calibri" w:eastAsia="Calibri" w:hAnsi="Calibri" w:cs="Calibri"/>
                <w:b/>
                <w:bCs/>
                <w:sz w:val="28"/>
                <w:szCs w:val="28"/>
                <w:lang w:val="en-US"/>
              </w:rPr>
              <w:t xml:space="preserve"> (Child Care and Maintenance Rules) 1997</w:t>
            </w:r>
          </w:p>
          <w:p w:rsidR="0071016C" w:rsidRPr="0071016C" w:rsidRDefault="0071016C" w:rsidP="0071016C">
            <w:pPr>
              <w:spacing w:before="120" w:after="120" w:line="240" w:lineRule="auto"/>
              <w:jc w:val="center"/>
              <w:rPr>
                <w:rFonts w:ascii="Calibri" w:eastAsia="Calibri" w:hAnsi="Calibri" w:cs="Calibri"/>
                <w:b/>
                <w:bCs/>
                <w:sz w:val="28"/>
                <w:szCs w:val="28"/>
                <w:lang w:val="en-US"/>
              </w:rPr>
            </w:pPr>
            <w:r w:rsidRPr="0071016C">
              <w:rPr>
                <w:rFonts w:ascii="Calibri" w:eastAsia="Calibri" w:hAnsi="Calibri" w:cs="Calibri"/>
                <w:b/>
                <w:bCs/>
                <w:sz w:val="28"/>
                <w:szCs w:val="28"/>
                <w:lang w:val="en-US"/>
              </w:rPr>
              <w:t>Statutory Instrument 1997 No. 291 (S.19)</w:t>
            </w:r>
          </w:p>
          <w:p w:rsidR="0071016C" w:rsidRPr="0030100A" w:rsidRDefault="0071016C" w:rsidP="0030100A">
            <w:pPr>
              <w:spacing w:before="120" w:after="120" w:line="240" w:lineRule="auto"/>
              <w:rPr>
                <w:rFonts w:ascii="Arial" w:eastAsia="Times New Roman" w:hAnsi="Arial" w:cs="Arial"/>
                <w:b/>
                <w:sz w:val="24"/>
                <w:szCs w:val="24"/>
                <w:lang w:val="en-US"/>
              </w:rPr>
            </w:pPr>
          </w:p>
        </w:tc>
      </w:tr>
      <w:tr w:rsidR="0030100A" w:rsidRPr="0030100A" w:rsidTr="0030100A">
        <w:tc>
          <w:tcPr>
            <w:tcW w:w="9242" w:type="dxa"/>
            <w:gridSpan w:val="2"/>
            <w:hideMark/>
          </w:tcPr>
          <w:p w:rsidR="0030100A" w:rsidRDefault="0030100A" w:rsidP="0030100A">
            <w:pPr>
              <w:spacing w:before="120" w:after="120" w:line="240" w:lineRule="auto"/>
              <w:rPr>
                <w:rFonts w:ascii="Arial" w:eastAsia="Times New Roman" w:hAnsi="Arial" w:cs="Arial"/>
                <w:b/>
                <w:sz w:val="24"/>
                <w:szCs w:val="24"/>
                <w:lang w:val="en-US"/>
              </w:rPr>
            </w:pPr>
            <w:r w:rsidRPr="0030100A">
              <w:rPr>
                <w:rFonts w:ascii="Arial" w:eastAsia="Times New Roman" w:hAnsi="Arial" w:cs="Arial"/>
                <w:b/>
                <w:sz w:val="24"/>
                <w:szCs w:val="24"/>
                <w:lang w:val="en-US"/>
              </w:rPr>
              <w:t>PART V  EXCLUSION ORDERS</w:t>
            </w:r>
          </w:p>
          <w:p w:rsidR="00872C29" w:rsidRPr="00872C29" w:rsidRDefault="00872C29" w:rsidP="00872C29">
            <w:pPr>
              <w:spacing w:before="120" w:after="120" w:line="240" w:lineRule="auto"/>
              <w:rPr>
                <w:rFonts w:ascii="Arial" w:eastAsia="Times New Roman" w:hAnsi="Arial" w:cs="Arial"/>
                <w:b/>
                <w:color w:val="FF0000"/>
                <w:sz w:val="24"/>
                <w:szCs w:val="24"/>
                <w:lang w:val="en-US"/>
              </w:rPr>
            </w:pPr>
            <w:r w:rsidRPr="00872C29">
              <w:rPr>
                <w:rFonts w:ascii="Arial" w:eastAsia="Times New Roman" w:hAnsi="Arial" w:cs="Arial"/>
                <w:b/>
                <w:color w:val="FF0000"/>
                <w:sz w:val="24"/>
                <w:szCs w:val="24"/>
                <w:lang w:val="en-US"/>
              </w:rPr>
              <w:t>Applications lodged before 24 June 2013</w:t>
            </w:r>
          </w:p>
          <w:p w:rsidR="00872C29" w:rsidRPr="0030100A" w:rsidRDefault="00872C29" w:rsidP="0030100A">
            <w:pPr>
              <w:spacing w:before="120" w:after="120" w:line="240" w:lineRule="auto"/>
              <w:rPr>
                <w:rFonts w:ascii="Arial" w:eastAsia="Times New Roman" w:hAnsi="Arial" w:cs="Arial"/>
                <w:b/>
                <w:color w:val="000000"/>
                <w:sz w:val="24"/>
                <w:szCs w:val="24"/>
                <w:lang w:val="en-US"/>
              </w:rPr>
            </w:pPr>
            <w:bookmarkStart w:id="0" w:name="_GoBack"/>
            <w:bookmarkEnd w:id="0"/>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3.34</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4" w:history="1">
              <w:r w:rsidR="0030100A" w:rsidRPr="00F02D83">
                <w:rPr>
                  <w:rStyle w:val="Hyperlink"/>
                  <w:rFonts w:ascii="Arial" w:eastAsia="Times New Roman" w:hAnsi="Arial" w:cs="Arial"/>
                  <w:b/>
                  <w:sz w:val="24"/>
                  <w:szCs w:val="24"/>
                  <w:lang w:val="en-US"/>
                </w:rPr>
                <w:t>Interpretation</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3.35</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5" w:history="1">
              <w:r w:rsidR="0030100A" w:rsidRPr="00F02D83">
                <w:rPr>
                  <w:rStyle w:val="Hyperlink"/>
                  <w:rFonts w:ascii="Arial" w:eastAsia="Times New Roman" w:hAnsi="Arial" w:cs="Arial"/>
                  <w:b/>
                  <w:sz w:val="24"/>
                  <w:szCs w:val="24"/>
                  <w:lang w:val="en-US"/>
                </w:rPr>
                <w:t>Form of application</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3.36</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6" w:history="1">
              <w:r w:rsidR="0030100A" w:rsidRPr="00F02D83">
                <w:rPr>
                  <w:rStyle w:val="Hyperlink"/>
                  <w:rFonts w:ascii="Arial" w:eastAsia="Times New Roman" w:hAnsi="Arial" w:cs="Arial"/>
                  <w:b/>
                  <w:sz w:val="24"/>
                  <w:szCs w:val="24"/>
                  <w:lang w:val="en-US"/>
                </w:rPr>
                <w:t>Hearing following interim order</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3.37</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7" w:history="1">
              <w:r w:rsidR="0030100A" w:rsidRPr="00F02D83">
                <w:rPr>
                  <w:rStyle w:val="Hyperlink"/>
                  <w:rFonts w:ascii="Arial" w:eastAsia="Times New Roman" w:hAnsi="Arial" w:cs="Arial"/>
                  <w:b/>
                  <w:sz w:val="24"/>
                  <w:szCs w:val="24"/>
                  <w:lang w:val="en-US"/>
                </w:rPr>
                <w:t>Orders</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3.38</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8" w:history="1">
              <w:r w:rsidR="0030100A" w:rsidRPr="00F02D83">
                <w:rPr>
                  <w:rStyle w:val="Hyperlink"/>
                  <w:rFonts w:ascii="Arial" w:eastAsia="Times New Roman" w:hAnsi="Arial" w:cs="Arial"/>
                  <w:b/>
                  <w:sz w:val="24"/>
                  <w:szCs w:val="24"/>
                  <w:lang w:val="en-US"/>
                </w:rPr>
                <w:t>Certificates of delivery of documents to chief constable</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3.39</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39" w:history="1">
              <w:r w:rsidR="0030100A" w:rsidRPr="00F02D83">
                <w:rPr>
                  <w:rStyle w:val="Hyperlink"/>
                  <w:rFonts w:ascii="Arial" w:eastAsia="Times New Roman" w:hAnsi="Arial" w:cs="Arial"/>
                  <w:b/>
                  <w:bCs/>
                  <w:sz w:val="24"/>
                  <w:szCs w:val="24"/>
                  <w:lang w:val="en-US"/>
                </w:rPr>
                <w:t>Power to make child protection order in an application for an exclusion order</w:t>
              </w:r>
            </w:hyperlink>
          </w:p>
        </w:tc>
      </w:tr>
      <w:tr w:rsidR="0030100A" w:rsidRPr="0030100A" w:rsidTr="0030100A">
        <w:tc>
          <w:tcPr>
            <w:tcW w:w="1108" w:type="dxa"/>
            <w:hideMark/>
          </w:tcPr>
          <w:p w:rsidR="0030100A" w:rsidRPr="0030100A" w:rsidRDefault="0030100A" w:rsidP="0030100A">
            <w:pPr>
              <w:spacing w:before="120" w:after="120" w:line="240" w:lineRule="auto"/>
              <w:rPr>
                <w:rFonts w:ascii="Arial" w:eastAsia="Times New Roman" w:hAnsi="Arial" w:cs="Arial"/>
                <w:b/>
                <w:sz w:val="24"/>
                <w:szCs w:val="24"/>
              </w:rPr>
            </w:pPr>
            <w:r w:rsidRPr="0030100A">
              <w:rPr>
                <w:rFonts w:ascii="Arial" w:eastAsia="Times New Roman" w:hAnsi="Arial" w:cs="Arial"/>
                <w:b/>
                <w:sz w:val="24"/>
                <w:szCs w:val="24"/>
              </w:rPr>
              <w:t>3.40</w:t>
            </w:r>
          </w:p>
        </w:tc>
        <w:tc>
          <w:tcPr>
            <w:tcW w:w="8134" w:type="dxa"/>
            <w:hideMark/>
          </w:tcPr>
          <w:p w:rsidR="0030100A" w:rsidRPr="0030100A" w:rsidRDefault="00872C29" w:rsidP="0030100A">
            <w:pPr>
              <w:spacing w:before="120" w:after="120" w:line="240" w:lineRule="auto"/>
              <w:rPr>
                <w:rFonts w:ascii="Arial" w:eastAsia="Times New Roman" w:hAnsi="Arial" w:cs="Arial"/>
                <w:b/>
                <w:color w:val="000000"/>
                <w:sz w:val="24"/>
                <w:szCs w:val="24"/>
                <w:lang w:val="en-US"/>
              </w:rPr>
            </w:pPr>
            <w:hyperlink w:anchor="r0340" w:history="1">
              <w:r w:rsidR="0030100A" w:rsidRPr="00F02D83">
                <w:rPr>
                  <w:rStyle w:val="Hyperlink"/>
                  <w:rFonts w:ascii="Arial" w:eastAsia="Times New Roman" w:hAnsi="Arial" w:cs="Arial"/>
                  <w:b/>
                  <w:sz w:val="24"/>
                  <w:szCs w:val="24"/>
                  <w:lang w:val="en-US"/>
                </w:rPr>
                <w:t>Variation or recall of an exclusion order</w:t>
              </w:r>
            </w:hyperlink>
          </w:p>
        </w:tc>
      </w:tr>
    </w:tbl>
    <w:p w:rsid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r w:rsidRPr="0030100A">
        <w:rPr>
          <w:rFonts w:ascii="Arial" w:eastAsia="Times New Roman" w:hAnsi="Arial" w:cs="Arial"/>
          <w:sz w:val="24"/>
          <w:szCs w:val="24"/>
          <w:lang w:val="en-US"/>
        </w:rPr>
        <w:br/>
      </w:r>
      <w:bookmarkStart w:id="1" w:name="r0334"/>
      <w:r w:rsidRPr="0030100A">
        <w:rPr>
          <w:rFonts w:ascii="Arial" w:eastAsia="Times New Roman" w:hAnsi="Arial" w:cs="Arial"/>
          <w:b/>
          <w:bCs/>
          <w:sz w:val="24"/>
          <w:szCs w:val="24"/>
          <w:lang w:val="en-US"/>
        </w:rPr>
        <w:t>Interpretation</w:t>
      </w:r>
      <w:bookmarkEnd w:id="1"/>
    </w:p>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3.34</w:t>
      </w:r>
      <w:r w:rsidRPr="0030100A">
        <w:rPr>
          <w:rFonts w:ascii="Arial" w:eastAsia="Times New Roman" w:hAnsi="Arial" w:cs="Arial"/>
          <w:sz w:val="24"/>
          <w:szCs w:val="24"/>
          <w:lang w:val="en-US"/>
        </w:rPr>
        <w:tab/>
        <w:t>In this Part, "application" means, except in rule 3.40, an application by a local authority for an exclusion order in terms of sections 76 to 80 of the Act; and "ancillary order" and "interim order" shall be construed accordingly.</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2" w:name="r0335"/>
      <w:r w:rsidRPr="0030100A">
        <w:rPr>
          <w:rFonts w:ascii="Arial" w:eastAsia="Times New Roman" w:hAnsi="Arial" w:cs="Arial"/>
          <w:b/>
          <w:bCs/>
          <w:sz w:val="24"/>
          <w:szCs w:val="24"/>
          <w:lang w:val="en-US"/>
        </w:rPr>
        <w:t>Form of application</w:t>
      </w:r>
    </w:p>
    <w:bookmarkEnd w:id="2"/>
    <w:p w:rsidR="0030100A" w:rsidRPr="0030100A" w:rsidRDefault="0030100A" w:rsidP="0030100A">
      <w:pPr>
        <w:spacing w:after="120" w:line="240" w:lineRule="auto"/>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3.35</w:t>
      </w:r>
      <w:r w:rsidRPr="0030100A">
        <w:rPr>
          <w:rFonts w:ascii="Arial" w:eastAsia="Times New Roman" w:hAnsi="Arial" w:cs="Arial"/>
          <w:bCs/>
          <w:sz w:val="24"/>
          <w:szCs w:val="24"/>
          <w:lang w:val="en-US"/>
        </w:rPr>
        <w:tab/>
      </w:r>
      <w:r w:rsidRPr="0030100A">
        <w:rPr>
          <w:rFonts w:ascii="Arial" w:eastAsia="Times New Roman" w:hAnsi="Arial" w:cs="Arial"/>
          <w:sz w:val="24"/>
          <w:szCs w:val="24"/>
          <w:lang w:val="en-US"/>
        </w:rPr>
        <w:t>An application shall be made in Form 54.</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3" w:name="r0336"/>
      <w:r w:rsidRPr="0030100A">
        <w:rPr>
          <w:rFonts w:ascii="Arial" w:eastAsia="Times New Roman" w:hAnsi="Arial" w:cs="Arial"/>
          <w:b/>
          <w:bCs/>
          <w:sz w:val="24"/>
          <w:szCs w:val="24"/>
          <w:lang w:val="en-US"/>
        </w:rPr>
        <w:t>Hearing following interim order</w:t>
      </w:r>
    </w:p>
    <w:bookmarkEnd w:id="3"/>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3.36</w:t>
      </w:r>
      <w:r w:rsidRPr="0030100A">
        <w:rPr>
          <w:rFonts w:ascii="Arial" w:eastAsia="Times New Roman" w:hAnsi="Arial" w:cs="Arial"/>
          <w:bCs/>
          <w:sz w:val="24"/>
          <w:szCs w:val="24"/>
          <w:lang w:val="en-US"/>
        </w:rPr>
        <w:tab/>
      </w:r>
      <w:r w:rsidRPr="0030100A">
        <w:rPr>
          <w:rFonts w:ascii="Arial" w:eastAsia="Times New Roman" w:hAnsi="Arial" w:cs="Arial"/>
          <w:sz w:val="24"/>
          <w:szCs w:val="24"/>
          <w:lang w:val="en-US"/>
        </w:rPr>
        <w:t>Where an interim order is granted under subsection (4) of section 76 of the Act, the hearing under subsection (5) of that section shall take place not later than 3 working days after the granting of the interim order.</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4" w:name="r0337"/>
      <w:r w:rsidRPr="0030100A">
        <w:rPr>
          <w:rFonts w:ascii="Arial" w:eastAsia="Times New Roman" w:hAnsi="Arial" w:cs="Arial"/>
          <w:b/>
          <w:bCs/>
          <w:sz w:val="24"/>
          <w:szCs w:val="24"/>
          <w:lang w:val="en-US"/>
        </w:rPr>
        <w:t>Orders</w:t>
      </w:r>
    </w:p>
    <w:bookmarkEnd w:id="4"/>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3.37</w:t>
      </w:r>
      <w:r w:rsidRPr="0030100A">
        <w:rPr>
          <w:rFonts w:ascii="Arial" w:eastAsia="Times New Roman" w:hAnsi="Arial" w:cs="Arial"/>
          <w:bCs/>
          <w:sz w:val="24"/>
          <w:szCs w:val="24"/>
          <w:lang w:val="en-US"/>
        </w:rPr>
        <w:tab/>
      </w:r>
      <w:r w:rsidRPr="0030100A">
        <w:rPr>
          <w:rFonts w:ascii="Arial" w:eastAsia="Times New Roman" w:hAnsi="Arial" w:cs="Arial"/>
          <w:sz w:val="24"/>
          <w:szCs w:val="24"/>
          <w:lang w:val="en-US"/>
        </w:rPr>
        <w:t>(1) After hearing parties and allowing such further procedure as he thinks fit, the sheriff shall make an order granting or refusing the application.</w:t>
      </w:r>
    </w:p>
    <w:p w:rsidR="0030100A" w:rsidRPr="0030100A" w:rsidRDefault="0030100A" w:rsidP="00B2485D">
      <w:pPr>
        <w:spacing w:after="120" w:line="240" w:lineRule="auto"/>
        <w:ind w:left="720"/>
        <w:jc w:val="both"/>
        <w:rPr>
          <w:rFonts w:ascii="Arial" w:eastAsia="Times New Roman" w:hAnsi="Arial" w:cs="Arial"/>
          <w:sz w:val="24"/>
          <w:szCs w:val="24"/>
          <w:lang w:val="en-US"/>
        </w:rPr>
      </w:pPr>
      <w:r w:rsidRPr="0030100A">
        <w:rPr>
          <w:rFonts w:ascii="Arial" w:eastAsia="Times New Roman" w:hAnsi="Arial" w:cs="Arial"/>
          <w:sz w:val="24"/>
          <w:szCs w:val="24"/>
          <w:lang w:val="en-US"/>
        </w:rPr>
        <w:t>(2)</w:t>
      </w:r>
      <w:r w:rsidRPr="0030100A">
        <w:rPr>
          <w:rFonts w:ascii="Arial" w:eastAsia="Times New Roman" w:hAnsi="Arial" w:cs="Arial"/>
          <w:sz w:val="24"/>
          <w:szCs w:val="24"/>
          <w:lang w:val="en-US"/>
        </w:rPr>
        <w:tab/>
        <w:t>Where the sheriff grants an order in terms of paragraph (1), it shall be in Form 55 and shall be served forthwith by the local authority on-</w:t>
      </w:r>
    </w:p>
    <w:p w:rsidR="0030100A" w:rsidRPr="0030100A" w:rsidRDefault="0030100A" w:rsidP="00B2485D">
      <w:pPr>
        <w:spacing w:after="120" w:line="240" w:lineRule="auto"/>
        <w:ind w:left="720" w:firstLine="720"/>
        <w:jc w:val="both"/>
        <w:rPr>
          <w:rFonts w:ascii="Arial" w:eastAsia="Times New Roman" w:hAnsi="Arial" w:cs="Arial"/>
          <w:sz w:val="24"/>
          <w:szCs w:val="24"/>
          <w:lang w:val="en-US"/>
        </w:rPr>
      </w:pPr>
      <w:r w:rsidRPr="0030100A">
        <w:rPr>
          <w:rFonts w:ascii="Arial" w:eastAsia="Times New Roman" w:hAnsi="Arial" w:cs="Arial"/>
          <w:sz w:val="24"/>
          <w:szCs w:val="24"/>
          <w:lang w:val="en-US"/>
        </w:rPr>
        <w:lastRenderedPageBreak/>
        <w:t>(a)</w:t>
      </w:r>
      <w:r w:rsidRPr="0030100A">
        <w:rPr>
          <w:rFonts w:ascii="Arial" w:eastAsia="Times New Roman" w:hAnsi="Arial" w:cs="Arial"/>
          <w:sz w:val="24"/>
          <w:szCs w:val="24"/>
          <w:lang w:val="en-US"/>
        </w:rPr>
        <w:tab/>
      </w:r>
      <w:proofErr w:type="gramStart"/>
      <w:r w:rsidRPr="0030100A">
        <w:rPr>
          <w:rFonts w:ascii="Arial" w:eastAsia="Times New Roman" w:hAnsi="Arial" w:cs="Arial"/>
          <w:sz w:val="24"/>
          <w:szCs w:val="24"/>
          <w:lang w:val="en-US"/>
        </w:rPr>
        <w:t>the</w:t>
      </w:r>
      <w:proofErr w:type="gramEnd"/>
      <w:r w:rsidRPr="0030100A">
        <w:rPr>
          <w:rFonts w:ascii="Arial" w:eastAsia="Times New Roman" w:hAnsi="Arial" w:cs="Arial"/>
          <w:sz w:val="24"/>
          <w:szCs w:val="24"/>
          <w:lang w:val="en-US"/>
        </w:rPr>
        <w:t xml:space="preserve"> named person;</w:t>
      </w:r>
    </w:p>
    <w:p w:rsidR="0030100A" w:rsidRPr="0030100A" w:rsidRDefault="0030100A" w:rsidP="00B2485D">
      <w:pPr>
        <w:spacing w:after="120" w:line="240" w:lineRule="auto"/>
        <w:ind w:left="720" w:firstLine="720"/>
        <w:jc w:val="both"/>
        <w:rPr>
          <w:rFonts w:ascii="Arial" w:eastAsia="Times New Roman" w:hAnsi="Arial" w:cs="Arial"/>
          <w:sz w:val="24"/>
          <w:szCs w:val="24"/>
          <w:lang w:val="en-US"/>
        </w:rPr>
      </w:pPr>
      <w:r w:rsidRPr="0030100A">
        <w:rPr>
          <w:rFonts w:ascii="Arial" w:eastAsia="Times New Roman" w:hAnsi="Arial" w:cs="Arial"/>
          <w:sz w:val="24"/>
          <w:szCs w:val="24"/>
          <w:lang w:val="en-US"/>
        </w:rPr>
        <w:t>(b)</w:t>
      </w:r>
      <w:r w:rsidRPr="0030100A">
        <w:rPr>
          <w:rFonts w:ascii="Arial" w:eastAsia="Times New Roman" w:hAnsi="Arial" w:cs="Arial"/>
          <w:sz w:val="24"/>
          <w:szCs w:val="24"/>
          <w:lang w:val="en-US"/>
        </w:rPr>
        <w:tab/>
      </w:r>
      <w:proofErr w:type="gramStart"/>
      <w:r w:rsidRPr="0030100A">
        <w:rPr>
          <w:rFonts w:ascii="Arial" w:eastAsia="Times New Roman" w:hAnsi="Arial" w:cs="Arial"/>
          <w:sz w:val="24"/>
          <w:szCs w:val="24"/>
          <w:lang w:val="en-US"/>
        </w:rPr>
        <w:t>the</w:t>
      </w:r>
      <w:proofErr w:type="gramEnd"/>
      <w:r w:rsidRPr="0030100A">
        <w:rPr>
          <w:rFonts w:ascii="Arial" w:eastAsia="Times New Roman" w:hAnsi="Arial" w:cs="Arial"/>
          <w:sz w:val="24"/>
          <w:szCs w:val="24"/>
          <w:lang w:val="en-US"/>
        </w:rPr>
        <w:t xml:space="preserve"> appropriate person;</w:t>
      </w:r>
    </w:p>
    <w:p w:rsidR="0030100A" w:rsidRPr="0030100A" w:rsidRDefault="0030100A" w:rsidP="00B2485D">
      <w:pPr>
        <w:spacing w:after="120" w:line="240" w:lineRule="auto"/>
        <w:ind w:left="720" w:firstLine="720"/>
        <w:jc w:val="both"/>
        <w:rPr>
          <w:rFonts w:ascii="Arial" w:eastAsia="Times New Roman" w:hAnsi="Arial" w:cs="Arial"/>
          <w:sz w:val="24"/>
          <w:szCs w:val="24"/>
          <w:lang w:val="en-US"/>
        </w:rPr>
      </w:pPr>
      <w:r w:rsidRPr="0030100A">
        <w:rPr>
          <w:rFonts w:ascii="Arial" w:eastAsia="Times New Roman" w:hAnsi="Arial" w:cs="Arial"/>
          <w:sz w:val="24"/>
          <w:szCs w:val="24"/>
          <w:lang w:val="en-US"/>
        </w:rPr>
        <w:t>(c)</w:t>
      </w:r>
      <w:r w:rsidRPr="0030100A">
        <w:rPr>
          <w:rFonts w:ascii="Arial" w:eastAsia="Times New Roman" w:hAnsi="Arial" w:cs="Arial"/>
          <w:sz w:val="24"/>
          <w:szCs w:val="24"/>
          <w:lang w:val="en-US"/>
        </w:rPr>
        <w:tab/>
      </w:r>
      <w:proofErr w:type="gramStart"/>
      <w:r w:rsidRPr="0030100A">
        <w:rPr>
          <w:rFonts w:ascii="Arial" w:eastAsia="Times New Roman" w:hAnsi="Arial" w:cs="Arial"/>
          <w:sz w:val="24"/>
          <w:szCs w:val="24"/>
          <w:lang w:val="en-US"/>
        </w:rPr>
        <w:t>the</w:t>
      </w:r>
      <w:proofErr w:type="gramEnd"/>
      <w:r w:rsidRPr="0030100A">
        <w:rPr>
          <w:rFonts w:ascii="Arial" w:eastAsia="Times New Roman" w:hAnsi="Arial" w:cs="Arial"/>
          <w:sz w:val="24"/>
          <w:szCs w:val="24"/>
          <w:lang w:val="en-US"/>
        </w:rPr>
        <w:t xml:space="preserve"> relevant child; and</w:t>
      </w:r>
    </w:p>
    <w:p w:rsidR="0030100A" w:rsidRPr="0030100A" w:rsidRDefault="0030100A" w:rsidP="00B2485D">
      <w:pPr>
        <w:spacing w:after="120" w:line="240" w:lineRule="auto"/>
        <w:ind w:left="720" w:firstLine="720"/>
        <w:jc w:val="both"/>
        <w:rPr>
          <w:rFonts w:ascii="Arial" w:eastAsia="Times New Roman" w:hAnsi="Arial" w:cs="Arial"/>
          <w:sz w:val="24"/>
          <w:szCs w:val="24"/>
          <w:lang w:val="en-US"/>
        </w:rPr>
      </w:pPr>
      <w:r w:rsidRPr="0030100A">
        <w:rPr>
          <w:rFonts w:ascii="Arial" w:eastAsia="Times New Roman" w:hAnsi="Arial" w:cs="Arial"/>
          <w:sz w:val="24"/>
          <w:szCs w:val="24"/>
          <w:lang w:val="en-US"/>
        </w:rPr>
        <w:t>(d)</w:t>
      </w:r>
      <w:r w:rsidRPr="0030100A">
        <w:rPr>
          <w:rFonts w:ascii="Arial" w:eastAsia="Times New Roman" w:hAnsi="Arial" w:cs="Arial"/>
          <w:sz w:val="24"/>
          <w:szCs w:val="24"/>
          <w:lang w:val="en-US"/>
        </w:rPr>
        <w:tab/>
      </w:r>
      <w:proofErr w:type="gramStart"/>
      <w:r w:rsidRPr="0030100A">
        <w:rPr>
          <w:rFonts w:ascii="Arial" w:eastAsia="Times New Roman" w:hAnsi="Arial" w:cs="Arial"/>
          <w:sz w:val="24"/>
          <w:szCs w:val="24"/>
          <w:lang w:val="en-US"/>
        </w:rPr>
        <w:t>the</w:t>
      </w:r>
      <w:proofErr w:type="gramEnd"/>
      <w:r w:rsidRPr="0030100A">
        <w:rPr>
          <w:rFonts w:ascii="Arial" w:eastAsia="Times New Roman" w:hAnsi="Arial" w:cs="Arial"/>
          <w:sz w:val="24"/>
          <w:szCs w:val="24"/>
          <w:lang w:val="en-US"/>
        </w:rPr>
        <w:t xml:space="preserve"> Principal Reporter.</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5" w:name="r0338"/>
      <w:r w:rsidRPr="0030100A">
        <w:rPr>
          <w:rFonts w:ascii="Arial" w:eastAsia="Times New Roman" w:hAnsi="Arial" w:cs="Arial"/>
          <w:b/>
          <w:bCs/>
          <w:sz w:val="24"/>
          <w:szCs w:val="24"/>
          <w:lang w:val="en-US"/>
        </w:rPr>
        <w:t>Certificates of delivery of documents to chief constable</w:t>
      </w:r>
    </w:p>
    <w:bookmarkEnd w:id="5"/>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3.38</w:t>
      </w:r>
      <w:r w:rsidRPr="0030100A">
        <w:rPr>
          <w:rFonts w:ascii="Arial" w:eastAsia="Times New Roman" w:hAnsi="Arial" w:cs="Arial"/>
          <w:b/>
          <w:bCs/>
          <w:sz w:val="24"/>
          <w:szCs w:val="24"/>
          <w:lang w:val="en-US"/>
        </w:rPr>
        <w:tab/>
      </w:r>
      <w:r w:rsidRPr="0030100A">
        <w:rPr>
          <w:rFonts w:ascii="Arial" w:eastAsia="Times New Roman" w:hAnsi="Arial" w:cs="Arial"/>
          <w:sz w:val="24"/>
          <w:szCs w:val="24"/>
          <w:lang w:val="en-US"/>
        </w:rPr>
        <w:t>(1)</w:t>
      </w:r>
      <w:r w:rsidRPr="0030100A">
        <w:rPr>
          <w:rFonts w:ascii="Arial" w:eastAsia="Times New Roman" w:hAnsi="Arial" w:cs="Arial"/>
          <w:sz w:val="24"/>
          <w:szCs w:val="24"/>
          <w:lang w:val="en-US"/>
        </w:rPr>
        <w:tab/>
      </w:r>
      <w:proofErr w:type="gramStart"/>
      <w:r w:rsidRPr="0030100A">
        <w:rPr>
          <w:rFonts w:ascii="Arial" w:eastAsia="Times New Roman" w:hAnsi="Arial" w:cs="Arial"/>
          <w:sz w:val="24"/>
          <w:szCs w:val="24"/>
          <w:lang w:val="en-US"/>
        </w:rPr>
        <w:t>After</w:t>
      </w:r>
      <w:proofErr w:type="gramEnd"/>
      <w:r w:rsidRPr="0030100A">
        <w:rPr>
          <w:rFonts w:ascii="Arial" w:eastAsia="Times New Roman" w:hAnsi="Arial" w:cs="Arial"/>
          <w:sz w:val="24"/>
          <w:szCs w:val="24"/>
          <w:lang w:val="en-US"/>
        </w:rPr>
        <w:t xml:space="preserve"> the local authority have complied with section 78(4) of the Act, they shall forthwith lodge in process a certificate of delivery in Form 56.</w:t>
      </w:r>
    </w:p>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sz w:val="24"/>
          <w:szCs w:val="24"/>
          <w:lang w:val="en-US"/>
        </w:rPr>
        <w:t>(2)</w:t>
      </w:r>
      <w:r w:rsidRPr="0030100A">
        <w:rPr>
          <w:rFonts w:ascii="Arial" w:eastAsia="Times New Roman" w:hAnsi="Arial" w:cs="Arial"/>
          <w:sz w:val="24"/>
          <w:szCs w:val="24"/>
          <w:lang w:val="en-US"/>
        </w:rPr>
        <w:tab/>
        <w:t>After a person has complied with section 78(5) of the Act, he shall lodge in process a certificate of delivery in Form 56.</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6" w:name="r0339"/>
      <w:r w:rsidRPr="0030100A">
        <w:rPr>
          <w:rFonts w:ascii="Arial" w:eastAsia="Times New Roman" w:hAnsi="Arial" w:cs="Arial"/>
          <w:b/>
          <w:bCs/>
          <w:sz w:val="24"/>
          <w:szCs w:val="24"/>
          <w:lang w:val="en-US"/>
        </w:rPr>
        <w:t>Power to make child protection order in an application for an exclusion order</w:t>
      </w:r>
    </w:p>
    <w:bookmarkEnd w:id="6"/>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3.39</w:t>
      </w:r>
      <w:r w:rsidRPr="0030100A">
        <w:rPr>
          <w:rFonts w:ascii="Arial" w:eastAsia="Times New Roman" w:hAnsi="Arial" w:cs="Arial"/>
          <w:sz w:val="24"/>
          <w:szCs w:val="24"/>
          <w:lang w:val="en-US"/>
        </w:rPr>
        <w:tab/>
        <w:t>Where the sheriff, in terms of 76(8) of the Act, has decided to make a child protection order pursuant to an application, rules 3.31 to 3.33 shall apply.</w:t>
      </w:r>
    </w:p>
    <w:p w:rsidR="0030100A" w:rsidRPr="0030100A" w:rsidRDefault="0030100A" w:rsidP="0030100A">
      <w:pPr>
        <w:spacing w:after="120" w:line="240" w:lineRule="auto"/>
        <w:jc w:val="both"/>
        <w:rPr>
          <w:rFonts w:ascii="Arial" w:eastAsia="Times New Roman" w:hAnsi="Arial" w:cs="Arial"/>
          <w:sz w:val="24"/>
          <w:szCs w:val="24"/>
          <w:lang w:val="en-US"/>
        </w:rPr>
      </w:pPr>
    </w:p>
    <w:p w:rsidR="0030100A" w:rsidRPr="0030100A" w:rsidRDefault="0030100A" w:rsidP="0030100A">
      <w:pPr>
        <w:spacing w:after="120" w:line="240" w:lineRule="auto"/>
        <w:jc w:val="both"/>
        <w:rPr>
          <w:rFonts w:ascii="Arial" w:eastAsia="Times New Roman" w:hAnsi="Arial" w:cs="Arial"/>
          <w:b/>
          <w:bCs/>
          <w:sz w:val="24"/>
          <w:szCs w:val="24"/>
          <w:lang w:val="en-US"/>
        </w:rPr>
      </w:pPr>
      <w:bookmarkStart w:id="7" w:name="r0340"/>
      <w:r w:rsidRPr="0030100A">
        <w:rPr>
          <w:rFonts w:ascii="Arial" w:eastAsia="Times New Roman" w:hAnsi="Arial" w:cs="Arial"/>
          <w:b/>
          <w:bCs/>
          <w:sz w:val="24"/>
          <w:szCs w:val="24"/>
          <w:lang w:val="en-US"/>
        </w:rPr>
        <w:t>Variation or recall of an exclusion order</w:t>
      </w:r>
      <w:bookmarkEnd w:id="7"/>
    </w:p>
    <w:p w:rsidR="0030100A" w:rsidRPr="0030100A" w:rsidRDefault="0030100A" w:rsidP="00B2485D">
      <w:pPr>
        <w:spacing w:after="120" w:line="240" w:lineRule="auto"/>
        <w:ind w:left="720" w:hanging="720"/>
        <w:jc w:val="both"/>
        <w:rPr>
          <w:rFonts w:ascii="Arial" w:eastAsia="Times New Roman" w:hAnsi="Arial" w:cs="Arial"/>
          <w:sz w:val="24"/>
          <w:szCs w:val="24"/>
          <w:lang w:val="en-US"/>
        </w:rPr>
      </w:pPr>
      <w:r w:rsidRPr="0030100A">
        <w:rPr>
          <w:rFonts w:ascii="Arial" w:eastAsia="Times New Roman" w:hAnsi="Arial" w:cs="Arial"/>
          <w:b/>
          <w:bCs/>
          <w:sz w:val="24"/>
          <w:szCs w:val="24"/>
          <w:lang w:val="en-US"/>
        </w:rPr>
        <w:t>3.40</w:t>
      </w:r>
      <w:r w:rsidRPr="0030100A">
        <w:rPr>
          <w:rFonts w:ascii="Arial" w:eastAsia="Times New Roman" w:hAnsi="Arial" w:cs="Arial"/>
          <w:bCs/>
          <w:sz w:val="24"/>
          <w:szCs w:val="24"/>
          <w:lang w:val="en-US"/>
        </w:rPr>
        <w:tab/>
      </w:r>
      <w:r w:rsidRPr="0030100A">
        <w:rPr>
          <w:rFonts w:ascii="Arial" w:eastAsia="Times New Roman" w:hAnsi="Arial" w:cs="Arial"/>
          <w:sz w:val="24"/>
          <w:szCs w:val="24"/>
          <w:lang w:val="en-US"/>
        </w:rPr>
        <w:t>(1)</w:t>
      </w:r>
      <w:r w:rsidRPr="0030100A">
        <w:rPr>
          <w:rFonts w:ascii="Arial" w:eastAsia="Times New Roman" w:hAnsi="Arial" w:cs="Arial"/>
          <w:sz w:val="24"/>
          <w:szCs w:val="24"/>
          <w:lang w:val="en-US"/>
        </w:rPr>
        <w:tab/>
        <w:t>Any application for the variation or recall of an exclusion order and any warrant, interdict, order or direction granted or made under section 77 of the Act shall be in Form 57.</w:t>
      </w:r>
    </w:p>
    <w:p w:rsidR="0030100A" w:rsidRPr="0030100A" w:rsidRDefault="0030100A" w:rsidP="00B2485D">
      <w:pPr>
        <w:spacing w:after="120" w:line="240" w:lineRule="auto"/>
        <w:ind w:left="720"/>
        <w:jc w:val="both"/>
        <w:rPr>
          <w:rFonts w:ascii="Arial" w:eastAsia="Times New Roman" w:hAnsi="Arial" w:cs="Arial"/>
          <w:sz w:val="24"/>
          <w:szCs w:val="24"/>
          <w:lang w:val="en-US"/>
        </w:rPr>
      </w:pPr>
      <w:r w:rsidRPr="0030100A">
        <w:rPr>
          <w:rFonts w:ascii="Arial" w:eastAsia="Times New Roman" w:hAnsi="Arial" w:cs="Arial"/>
          <w:sz w:val="24"/>
          <w:szCs w:val="24"/>
          <w:lang w:val="en-US"/>
        </w:rPr>
        <w:t>(2)</w:t>
      </w:r>
      <w:r w:rsidRPr="0030100A">
        <w:rPr>
          <w:rFonts w:ascii="Arial" w:eastAsia="Times New Roman" w:hAnsi="Arial" w:cs="Arial"/>
          <w:sz w:val="24"/>
          <w:szCs w:val="24"/>
          <w:lang w:val="en-US"/>
        </w:rPr>
        <w:tab/>
        <w:t>After hearing parties and allowing such further procedure as he thinks fit, the sheriff shall make an order granting or refusing the application.</w:t>
      </w:r>
    </w:p>
    <w:p w:rsidR="0030100A" w:rsidRPr="0030100A" w:rsidRDefault="0030100A" w:rsidP="00B2485D">
      <w:pPr>
        <w:spacing w:after="120" w:line="240" w:lineRule="auto"/>
        <w:ind w:left="720"/>
        <w:jc w:val="both"/>
        <w:rPr>
          <w:rFonts w:ascii="Arial" w:eastAsia="Times New Roman" w:hAnsi="Arial" w:cs="Arial"/>
          <w:sz w:val="24"/>
          <w:szCs w:val="24"/>
          <w:lang w:val="en-US"/>
        </w:rPr>
      </w:pPr>
      <w:r w:rsidRPr="0030100A">
        <w:rPr>
          <w:rFonts w:ascii="Arial" w:eastAsia="Times New Roman" w:hAnsi="Arial" w:cs="Arial"/>
          <w:sz w:val="24"/>
          <w:szCs w:val="24"/>
          <w:lang w:val="en-US"/>
        </w:rPr>
        <w:t>(3)</w:t>
      </w:r>
      <w:r w:rsidRPr="0030100A">
        <w:rPr>
          <w:rFonts w:ascii="Arial" w:eastAsia="Times New Roman" w:hAnsi="Arial" w:cs="Arial"/>
          <w:sz w:val="24"/>
          <w:szCs w:val="24"/>
          <w:lang w:val="en-US"/>
        </w:rPr>
        <w:tab/>
        <w:t>Where an order is made granting the application for variation, that order shall be in Form 58.</w:t>
      </w:r>
    </w:p>
    <w:p w:rsidR="0030100A" w:rsidRPr="0030100A" w:rsidRDefault="0030100A" w:rsidP="00B2485D">
      <w:pPr>
        <w:spacing w:after="120" w:line="240" w:lineRule="auto"/>
        <w:ind w:left="720"/>
        <w:jc w:val="both"/>
        <w:rPr>
          <w:rFonts w:ascii="Arial" w:eastAsia="Times New Roman" w:hAnsi="Arial" w:cs="Arial"/>
          <w:sz w:val="24"/>
          <w:szCs w:val="24"/>
          <w:lang w:val="en-US"/>
        </w:rPr>
      </w:pPr>
      <w:r w:rsidRPr="0030100A">
        <w:rPr>
          <w:rFonts w:ascii="Arial" w:eastAsia="Times New Roman" w:hAnsi="Arial" w:cs="Arial"/>
          <w:sz w:val="24"/>
          <w:szCs w:val="24"/>
          <w:lang w:val="en-US"/>
        </w:rPr>
        <w:t>(4)</w:t>
      </w:r>
      <w:r w:rsidRPr="0030100A">
        <w:rPr>
          <w:rFonts w:ascii="Arial" w:eastAsia="Times New Roman" w:hAnsi="Arial" w:cs="Arial"/>
          <w:sz w:val="24"/>
          <w:szCs w:val="24"/>
          <w:lang w:val="en-US"/>
        </w:rPr>
        <w:tab/>
        <w:t>Intimation of the granting or refusing of an application shall be given by the applicant to such persons as the sheriff shall direct.</w:t>
      </w:r>
    </w:p>
    <w:p w:rsidR="0030100A" w:rsidRPr="0030100A" w:rsidRDefault="0030100A" w:rsidP="0030100A">
      <w:pPr>
        <w:spacing w:after="120" w:line="240" w:lineRule="auto"/>
        <w:jc w:val="both"/>
        <w:rPr>
          <w:rFonts w:ascii="Arial" w:eastAsia="Times New Roman" w:hAnsi="Arial" w:cs="Arial"/>
          <w:sz w:val="24"/>
          <w:szCs w:val="24"/>
          <w:lang w:val="en-US"/>
        </w:rPr>
      </w:pPr>
    </w:p>
    <w:sectPr w:rsidR="0030100A" w:rsidRPr="00301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2532DF"/>
    <w:rsid w:val="0030100A"/>
    <w:rsid w:val="003E70AC"/>
    <w:rsid w:val="00417194"/>
    <w:rsid w:val="0071016C"/>
    <w:rsid w:val="00872C29"/>
    <w:rsid w:val="0098145C"/>
    <w:rsid w:val="00B2485D"/>
    <w:rsid w:val="00BF6A20"/>
    <w:rsid w:val="00F02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1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1137068178">
      <w:bodyDiv w:val="1"/>
      <w:marLeft w:val="0"/>
      <w:marRight w:val="0"/>
      <w:marTop w:val="0"/>
      <w:marBottom w:val="0"/>
      <w:divBdr>
        <w:top w:val="none" w:sz="0" w:space="0" w:color="auto"/>
        <w:left w:val="none" w:sz="0" w:space="0" w:color="auto"/>
        <w:bottom w:val="none" w:sz="0" w:space="0" w:color="auto"/>
        <w:right w:val="none" w:sz="0" w:space="0" w:color="auto"/>
      </w:divBdr>
    </w:div>
    <w:div w:id="1845894934">
      <w:bodyDiv w:val="1"/>
      <w:marLeft w:val="0"/>
      <w:marRight w:val="0"/>
      <w:marTop w:val="0"/>
      <w:marBottom w:val="0"/>
      <w:divBdr>
        <w:top w:val="none" w:sz="0" w:space="0" w:color="auto"/>
        <w:left w:val="none" w:sz="0" w:space="0" w:color="auto"/>
        <w:bottom w:val="none" w:sz="0" w:space="0" w:color="auto"/>
        <w:right w:val="none" w:sz="0" w:space="0" w:color="auto"/>
      </w:divBdr>
    </w:div>
    <w:div w:id="19912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7</cp:revision>
  <dcterms:created xsi:type="dcterms:W3CDTF">2012-08-29T10:14:00Z</dcterms:created>
  <dcterms:modified xsi:type="dcterms:W3CDTF">2013-05-30T09:59:00Z</dcterms:modified>
</cp:coreProperties>
</file>