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D3C" w:rsidRPr="00073D3C" w:rsidRDefault="00073D3C" w:rsidP="00073D3C">
      <w:pPr>
        <w:pStyle w:val="NormalWeb"/>
        <w:spacing w:before="0" w:beforeAutospacing="0" w:after="240" w:afterAutospacing="0" w:line="276" w:lineRule="auto"/>
        <w:jc w:val="center"/>
        <w:rPr>
          <w:rFonts w:ascii="Arial" w:hAnsi="Arial" w:cs="Arial"/>
          <w:b/>
        </w:rPr>
      </w:pPr>
      <w:r w:rsidRPr="00073D3C">
        <w:rPr>
          <w:rFonts w:ascii="Arial" w:hAnsi="Arial" w:cs="Arial"/>
          <w:b/>
        </w:rPr>
        <w:t xml:space="preserve">ACT OF ADJOURNAL (CRIMINAL PROCEDURE RULES) 1996 </w:t>
      </w:r>
      <w:r w:rsidR="00E36AC9">
        <w:rPr>
          <w:rFonts w:ascii="Arial" w:hAnsi="Arial" w:cs="Arial"/>
          <w:b/>
        </w:rPr>
        <w:t>S</w:t>
      </w:r>
      <w:r w:rsidRPr="00073D3C">
        <w:rPr>
          <w:rFonts w:ascii="Arial" w:hAnsi="Arial" w:cs="Arial"/>
          <w:b/>
        </w:rPr>
        <w:t>I</w:t>
      </w:r>
      <w:r w:rsidR="008466D7">
        <w:rPr>
          <w:rFonts w:ascii="Arial" w:hAnsi="Arial" w:cs="Arial"/>
          <w:b/>
        </w:rPr>
        <w:t xml:space="preserve"> 1996/513</w:t>
      </w:r>
    </w:p>
    <w:p w:rsidR="00073D3C" w:rsidRPr="00073D3C" w:rsidRDefault="00073D3C" w:rsidP="00073D3C">
      <w:pPr>
        <w:spacing w:after="240" w:line="276" w:lineRule="auto"/>
        <w:jc w:val="center"/>
        <w:rPr>
          <w:rFonts w:cs="Arial"/>
          <w:b/>
          <w:sz w:val="24"/>
          <w:szCs w:val="24"/>
        </w:rPr>
      </w:pPr>
      <w:r w:rsidRPr="00073D3C">
        <w:rPr>
          <w:rFonts w:cs="Arial"/>
          <w:b/>
          <w:sz w:val="24"/>
          <w:szCs w:val="24"/>
        </w:rPr>
        <w:t>SCHEDULE 2</w:t>
      </w:r>
    </w:p>
    <w:p w:rsidR="00073D3C" w:rsidRPr="00073D3C" w:rsidRDefault="00073D3C" w:rsidP="00073D3C">
      <w:pPr>
        <w:spacing w:after="240" w:line="276" w:lineRule="auto"/>
        <w:jc w:val="center"/>
        <w:rPr>
          <w:rFonts w:cs="Arial"/>
          <w:b/>
          <w:sz w:val="24"/>
          <w:szCs w:val="24"/>
        </w:rPr>
      </w:pPr>
      <w:r w:rsidRPr="00073D3C">
        <w:rPr>
          <w:rFonts w:cs="Arial"/>
          <w:b/>
          <w:sz w:val="24"/>
          <w:szCs w:val="24"/>
        </w:rPr>
        <w:t>CRIMINAL PROCEDURE RULES 1996</w:t>
      </w:r>
    </w:p>
    <w:p w:rsidR="00073D3C" w:rsidRPr="00073D3C" w:rsidRDefault="00073D3C" w:rsidP="00073D3C">
      <w:pPr>
        <w:pStyle w:val="BodyText"/>
        <w:tabs>
          <w:tab w:val="clear" w:pos="785"/>
          <w:tab w:val="clear" w:pos="8007"/>
        </w:tabs>
        <w:spacing w:after="360" w:line="276" w:lineRule="auto"/>
        <w:jc w:val="center"/>
        <w:rPr>
          <w:rFonts w:ascii="Arial" w:hAnsi="Arial" w:cs="Arial"/>
          <w:b/>
          <w:i/>
          <w:iCs/>
          <w:color w:val="FFFFFF"/>
        </w:rPr>
      </w:pPr>
      <w:r w:rsidRPr="00073D3C">
        <w:rPr>
          <w:rFonts w:ascii="Arial" w:hAnsi="Arial" w:cs="Arial"/>
          <w:b/>
          <w:i/>
          <w:color w:val="FFFFFF"/>
          <w:highlight w:val="darkGray"/>
        </w:rPr>
        <w:t xml:space="preserve">PART </w:t>
      </w:r>
      <w:smartTag w:uri="urn:schemas-microsoft-com:office:smarttags" w:element="stockticker">
        <w:r w:rsidRPr="00073D3C">
          <w:rPr>
            <w:rFonts w:ascii="Arial" w:hAnsi="Arial" w:cs="Arial"/>
            <w:b/>
            <w:i/>
            <w:color w:val="FFFFFF"/>
            <w:highlight w:val="darkGray"/>
          </w:rPr>
          <w:t>VII</w:t>
        </w:r>
      </w:smartTag>
      <w:r w:rsidRPr="00073D3C">
        <w:rPr>
          <w:rFonts w:ascii="Arial" w:hAnsi="Arial" w:cs="Arial"/>
          <w:b/>
          <w:i/>
          <w:color w:val="FFFFFF"/>
          <w:highlight w:val="darkGray"/>
        </w:rPr>
        <w:t xml:space="preserve"> </w:t>
      </w:r>
      <w:r w:rsidRPr="00073D3C">
        <w:rPr>
          <w:rFonts w:ascii="Arial" w:hAnsi="Arial" w:cs="Arial"/>
          <w:b/>
          <w:i/>
          <w:iCs/>
          <w:color w:val="FFFFFF"/>
          <w:highlight w:val="darkGray"/>
        </w:rPr>
        <w:t>Miscellaneous procedures</w:t>
      </w:r>
    </w:p>
    <w:p w:rsidR="00073D3C" w:rsidRPr="00073D3C" w:rsidRDefault="00073D3C" w:rsidP="00073D3C">
      <w:pPr>
        <w:jc w:val="center"/>
        <w:rPr>
          <w:rFonts w:cs="Arial"/>
          <w:b/>
          <w:sz w:val="24"/>
          <w:szCs w:val="24"/>
        </w:rPr>
      </w:pPr>
      <w:r w:rsidRPr="00073D3C">
        <w:rPr>
          <w:rFonts w:cs="Arial"/>
          <w:b/>
          <w:sz w:val="24"/>
          <w:szCs w:val="24"/>
        </w:rPr>
        <w:t>CHAPTER 7</w:t>
      </w:r>
      <w:r w:rsidR="00E36AC9">
        <w:rPr>
          <w:rFonts w:cs="Arial"/>
          <w:b/>
          <w:sz w:val="24"/>
          <w:szCs w:val="24"/>
        </w:rPr>
        <w:t>3</w:t>
      </w:r>
    </w:p>
    <w:p w:rsidR="00073D3C" w:rsidRPr="00073D3C" w:rsidRDefault="00073D3C" w:rsidP="00073D3C">
      <w:pPr>
        <w:jc w:val="center"/>
        <w:rPr>
          <w:rFonts w:cs="Arial"/>
          <w:b/>
          <w:sz w:val="24"/>
          <w:szCs w:val="24"/>
        </w:rPr>
      </w:pPr>
    </w:p>
    <w:p w:rsidR="00073D3C" w:rsidRDefault="00E36AC9" w:rsidP="00073D3C">
      <w:pPr>
        <w:jc w:val="center"/>
        <w:rPr>
          <w:rFonts w:cs="Arial"/>
          <w:b/>
          <w:sz w:val="24"/>
          <w:szCs w:val="24"/>
        </w:rPr>
      </w:pPr>
      <w:r w:rsidRPr="00E36AC9">
        <w:rPr>
          <w:rFonts w:cs="Arial"/>
          <w:b/>
          <w:sz w:val="24"/>
          <w:szCs w:val="24"/>
        </w:rPr>
        <w:t>SEXUAL HARM PREVENTION ORDERS UNDER THE ABUSIVE BEHAVIOUR AND SEXUAL HARM (SCOTLAND) ACT 2016</w:t>
      </w:r>
    </w:p>
    <w:p w:rsidR="00E36AC9" w:rsidRDefault="00E36AC9" w:rsidP="00073D3C">
      <w:pPr>
        <w:jc w:val="center"/>
        <w:rPr>
          <w:rFonts w:cs="Arial"/>
          <w:b/>
          <w:sz w:val="24"/>
          <w:szCs w:val="24"/>
        </w:rPr>
      </w:pPr>
    </w:p>
    <w:p w:rsidR="00E36AC9" w:rsidRDefault="00E36AC9" w:rsidP="00073D3C">
      <w:pPr>
        <w:jc w:val="center"/>
        <w:rPr>
          <w:rFonts w:cs="Arial"/>
          <w:b/>
          <w:sz w:val="24"/>
          <w:szCs w:val="24"/>
        </w:rPr>
      </w:pPr>
      <w:bookmarkStart w:id="0" w:name="_GoBack"/>
      <w:bookmarkEnd w:id="0"/>
    </w:p>
    <w:p w:rsidR="00073D3C" w:rsidRDefault="00073D3C" w:rsidP="00073D3C">
      <w:pPr>
        <w:rPr>
          <w:rFonts w:cs="Arial"/>
          <w:b/>
          <w:sz w:val="24"/>
          <w:szCs w:val="24"/>
        </w:rPr>
      </w:pPr>
      <w:r>
        <w:rPr>
          <w:rFonts w:cs="Arial"/>
          <w:b/>
          <w:sz w:val="24"/>
          <w:szCs w:val="24"/>
        </w:rPr>
        <w:t>7</w:t>
      </w:r>
      <w:r w:rsidR="00E36AC9">
        <w:rPr>
          <w:rFonts w:cs="Arial"/>
          <w:b/>
          <w:sz w:val="24"/>
          <w:szCs w:val="24"/>
        </w:rPr>
        <w:t>3</w:t>
      </w:r>
      <w:r>
        <w:rPr>
          <w:rFonts w:cs="Arial"/>
          <w:b/>
          <w:sz w:val="24"/>
          <w:szCs w:val="24"/>
        </w:rPr>
        <w:t>.1</w:t>
      </w:r>
      <w:r>
        <w:rPr>
          <w:rFonts w:cs="Arial"/>
          <w:b/>
          <w:sz w:val="24"/>
          <w:szCs w:val="24"/>
        </w:rPr>
        <w:tab/>
      </w:r>
      <w:hyperlink w:anchor="interpretation" w:history="1">
        <w:r w:rsidR="00E36AC9" w:rsidRPr="008466D7">
          <w:rPr>
            <w:rStyle w:val="Hyperlink"/>
            <w:rFonts w:cs="Arial"/>
            <w:b/>
            <w:sz w:val="24"/>
            <w:szCs w:val="24"/>
          </w:rPr>
          <w:t>Interpr</w:t>
        </w:r>
        <w:r w:rsidR="00E36AC9" w:rsidRPr="008466D7">
          <w:rPr>
            <w:rStyle w:val="Hyperlink"/>
            <w:rFonts w:cs="Arial"/>
            <w:b/>
            <w:sz w:val="24"/>
            <w:szCs w:val="24"/>
          </w:rPr>
          <w:t>e</w:t>
        </w:r>
        <w:r w:rsidR="00E36AC9" w:rsidRPr="008466D7">
          <w:rPr>
            <w:rStyle w:val="Hyperlink"/>
            <w:rFonts w:cs="Arial"/>
            <w:b/>
            <w:sz w:val="24"/>
            <w:szCs w:val="24"/>
          </w:rPr>
          <w:t>tation</w:t>
        </w:r>
      </w:hyperlink>
    </w:p>
    <w:p w:rsidR="00073D3C" w:rsidRDefault="00073D3C" w:rsidP="00073D3C">
      <w:pPr>
        <w:rPr>
          <w:rFonts w:cs="Arial"/>
          <w:b/>
          <w:sz w:val="24"/>
          <w:szCs w:val="24"/>
        </w:rPr>
      </w:pPr>
    </w:p>
    <w:p w:rsidR="00073D3C" w:rsidRDefault="00073D3C" w:rsidP="00073D3C">
      <w:pPr>
        <w:rPr>
          <w:rFonts w:cs="Arial"/>
          <w:b/>
          <w:sz w:val="24"/>
          <w:szCs w:val="24"/>
        </w:rPr>
      </w:pPr>
      <w:r>
        <w:rPr>
          <w:rFonts w:cs="Arial"/>
          <w:b/>
          <w:sz w:val="24"/>
          <w:szCs w:val="24"/>
        </w:rPr>
        <w:t>7</w:t>
      </w:r>
      <w:r w:rsidR="00E36AC9">
        <w:rPr>
          <w:rFonts w:cs="Arial"/>
          <w:b/>
          <w:sz w:val="24"/>
          <w:szCs w:val="24"/>
        </w:rPr>
        <w:t>3</w:t>
      </w:r>
      <w:r>
        <w:rPr>
          <w:rFonts w:cs="Arial"/>
          <w:b/>
          <w:sz w:val="24"/>
          <w:szCs w:val="24"/>
        </w:rPr>
        <w:t>.2</w:t>
      </w:r>
      <w:r>
        <w:rPr>
          <w:rFonts w:cs="Arial"/>
          <w:b/>
          <w:sz w:val="24"/>
          <w:szCs w:val="24"/>
        </w:rPr>
        <w:tab/>
      </w:r>
      <w:hyperlink w:anchor="shpo" w:history="1">
        <w:r w:rsidR="00E36AC9" w:rsidRPr="008466D7">
          <w:rPr>
            <w:rStyle w:val="Hyperlink"/>
            <w:rFonts w:cs="Arial"/>
            <w:b/>
            <w:sz w:val="24"/>
            <w:szCs w:val="24"/>
          </w:rPr>
          <w:t>Sexual harm</w:t>
        </w:r>
        <w:r w:rsidR="00E36AC9" w:rsidRPr="008466D7">
          <w:rPr>
            <w:rStyle w:val="Hyperlink"/>
            <w:rFonts w:cs="Arial"/>
            <w:b/>
            <w:sz w:val="24"/>
            <w:szCs w:val="24"/>
          </w:rPr>
          <w:t xml:space="preserve"> </w:t>
        </w:r>
        <w:r w:rsidR="00E36AC9" w:rsidRPr="008466D7">
          <w:rPr>
            <w:rStyle w:val="Hyperlink"/>
            <w:rFonts w:cs="Arial"/>
            <w:b/>
            <w:sz w:val="24"/>
            <w:szCs w:val="24"/>
          </w:rPr>
          <w:t>prevention orders</w:t>
        </w:r>
      </w:hyperlink>
    </w:p>
    <w:p w:rsidR="00073D3C" w:rsidRDefault="00073D3C" w:rsidP="00073D3C">
      <w:pPr>
        <w:rPr>
          <w:rFonts w:cs="Arial"/>
          <w:b/>
          <w:sz w:val="24"/>
          <w:szCs w:val="24"/>
        </w:rPr>
      </w:pPr>
    </w:p>
    <w:p w:rsidR="00073D3C" w:rsidRDefault="00073D3C" w:rsidP="00073D3C">
      <w:pPr>
        <w:ind w:left="720" w:hanging="720"/>
        <w:rPr>
          <w:rFonts w:cs="Arial"/>
          <w:b/>
          <w:sz w:val="24"/>
          <w:szCs w:val="24"/>
        </w:rPr>
      </w:pPr>
      <w:r>
        <w:rPr>
          <w:rFonts w:cs="Arial"/>
          <w:b/>
          <w:sz w:val="24"/>
          <w:szCs w:val="24"/>
        </w:rPr>
        <w:t>7</w:t>
      </w:r>
      <w:r w:rsidR="00E36AC9">
        <w:rPr>
          <w:rFonts w:cs="Arial"/>
          <w:b/>
          <w:sz w:val="24"/>
          <w:szCs w:val="24"/>
        </w:rPr>
        <w:t>3</w:t>
      </w:r>
      <w:r>
        <w:rPr>
          <w:rFonts w:cs="Arial"/>
          <w:b/>
          <w:sz w:val="24"/>
          <w:szCs w:val="24"/>
        </w:rPr>
        <w:t>.3</w:t>
      </w:r>
      <w:r w:rsidR="00E36AC9">
        <w:rPr>
          <w:rFonts w:cs="Arial"/>
          <w:b/>
          <w:sz w:val="24"/>
          <w:szCs w:val="24"/>
        </w:rPr>
        <w:tab/>
      </w:r>
      <w:hyperlink w:anchor="vary" w:history="1">
        <w:r w:rsidR="00E36AC9" w:rsidRPr="008466D7">
          <w:rPr>
            <w:rStyle w:val="Hyperlink"/>
            <w:rFonts w:cs="Arial"/>
            <w:b/>
            <w:sz w:val="24"/>
            <w:szCs w:val="24"/>
          </w:rPr>
          <w:t>Variation, renew</w:t>
        </w:r>
        <w:r w:rsidR="00E36AC9" w:rsidRPr="008466D7">
          <w:rPr>
            <w:rStyle w:val="Hyperlink"/>
            <w:rFonts w:cs="Arial"/>
            <w:b/>
            <w:sz w:val="24"/>
            <w:szCs w:val="24"/>
          </w:rPr>
          <w:t>a</w:t>
        </w:r>
        <w:r w:rsidR="00E36AC9" w:rsidRPr="008466D7">
          <w:rPr>
            <w:rStyle w:val="Hyperlink"/>
            <w:rFonts w:cs="Arial"/>
            <w:b/>
            <w:sz w:val="24"/>
            <w:szCs w:val="24"/>
          </w:rPr>
          <w:t>l or discharge of sexual harm prevention orders</w:t>
        </w:r>
      </w:hyperlink>
    </w:p>
    <w:p w:rsidR="00073D3C" w:rsidRDefault="00073D3C" w:rsidP="00073D3C">
      <w:pPr>
        <w:rPr>
          <w:rFonts w:cs="Arial"/>
          <w:b/>
          <w:sz w:val="24"/>
          <w:szCs w:val="24"/>
        </w:rPr>
      </w:pPr>
    </w:p>
    <w:p w:rsidR="00073D3C" w:rsidRDefault="00073D3C" w:rsidP="00073D3C">
      <w:pPr>
        <w:rPr>
          <w:rFonts w:cs="Arial"/>
          <w:b/>
          <w:sz w:val="24"/>
          <w:szCs w:val="24"/>
        </w:rPr>
      </w:pPr>
      <w:r>
        <w:rPr>
          <w:rFonts w:cs="Arial"/>
          <w:b/>
          <w:sz w:val="24"/>
          <w:szCs w:val="24"/>
        </w:rPr>
        <w:t>7</w:t>
      </w:r>
      <w:r w:rsidR="00E36AC9">
        <w:rPr>
          <w:rFonts w:cs="Arial"/>
          <w:b/>
          <w:sz w:val="24"/>
          <w:szCs w:val="24"/>
        </w:rPr>
        <w:t>3</w:t>
      </w:r>
      <w:r>
        <w:rPr>
          <w:rFonts w:cs="Arial"/>
          <w:b/>
          <w:sz w:val="24"/>
          <w:szCs w:val="24"/>
        </w:rPr>
        <w:t>.4</w:t>
      </w:r>
      <w:r>
        <w:rPr>
          <w:rFonts w:cs="Arial"/>
          <w:b/>
          <w:sz w:val="24"/>
          <w:szCs w:val="24"/>
        </w:rPr>
        <w:tab/>
      </w:r>
      <w:hyperlink w:anchor="notice" w:history="1">
        <w:r w:rsidR="00E36AC9" w:rsidRPr="008466D7">
          <w:rPr>
            <w:rStyle w:val="Hyperlink"/>
            <w:rFonts w:cs="Arial"/>
            <w:b/>
            <w:sz w:val="24"/>
            <w:szCs w:val="24"/>
          </w:rPr>
          <w:t>Notice under sectio</w:t>
        </w:r>
        <w:r w:rsidR="00E36AC9" w:rsidRPr="008466D7">
          <w:rPr>
            <w:rStyle w:val="Hyperlink"/>
            <w:rFonts w:cs="Arial"/>
            <w:b/>
            <w:sz w:val="24"/>
            <w:szCs w:val="24"/>
          </w:rPr>
          <w:t>n</w:t>
        </w:r>
        <w:r w:rsidR="00E36AC9" w:rsidRPr="008466D7">
          <w:rPr>
            <w:rStyle w:val="Hyperlink"/>
            <w:rFonts w:cs="Arial"/>
            <w:b/>
            <w:sz w:val="24"/>
            <w:szCs w:val="24"/>
          </w:rPr>
          <w:t xml:space="preserve"> 11(6) or section 20(8) of the 2016 Act</w:t>
        </w:r>
      </w:hyperlink>
    </w:p>
    <w:p w:rsidR="00073D3C" w:rsidRDefault="00073D3C" w:rsidP="00073D3C">
      <w:pPr>
        <w:rPr>
          <w:rFonts w:cs="Arial"/>
          <w:b/>
          <w:sz w:val="24"/>
          <w:szCs w:val="24"/>
        </w:rPr>
      </w:pPr>
    </w:p>
    <w:p w:rsidR="00073D3C" w:rsidRPr="00073D3C" w:rsidRDefault="00073D3C" w:rsidP="00073D3C">
      <w:pPr>
        <w:jc w:val="center"/>
        <w:rPr>
          <w:rFonts w:cs="Arial"/>
          <w:b/>
          <w:sz w:val="24"/>
          <w:szCs w:val="24"/>
        </w:rPr>
      </w:pPr>
    </w:p>
    <w:p w:rsidR="00073D3C" w:rsidRPr="00073D3C" w:rsidRDefault="00E36AC9" w:rsidP="00073D3C">
      <w:pPr>
        <w:rPr>
          <w:rFonts w:cs="Arial"/>
          <w:b/>
          <w:sz w:val="24"/>
          <w:szCs w:val="24"/>
        </w:rPr>
      </w:pPr>
      <w:bookmarkStart w:id="1" w:name="inter"/>
      <w:bookmarkStart w:id="2" w:name="interpretation"/>
      <w:r>
        <w:rPr>
          <w:rFonts w:cs="Arial"/>
          <w:b/>
          <w:sz w:val="24"/>
          <w:szCs w:val="24"/>
        </w:rPr>
        <w:t>Interpretation</w:t>
      </w:r>
    </w:p>
    <w:bookmarkEnd w:id="1"/>
    <w:bookmarkEnd w:id="2"/>
    <w:p w:rsidR="00073D3C" w:rsidRPr="00073D3C" w:rsidRDefault="00073D3C" w:rsidP="00073D3C">
      <w:pPr>
        <w:rPr>
          <w:rFonts w:cs="Arial"/>
          <w:sz w:val="24"/>
          <w:szCs w:val="24"/>
        </w:rPr>
      </w:pPr>
    </w:p>
    <w:p w:rsidR="008466D7" w:rsidRDefault="00073D3C" w:rsidP="008466D7">
      <w:pPr>
        <w:rPr>
          <w:rFonts w:cs="Arial"/>
          <w:sz w:val="24"/>
          <w:szCs w:val="24"/>
        </w:rPr>
      </w:pPr>
      <w:r w:rsidRPr="00D67AA1">
        <w:rPr>
          <w:rFonts w:cs="Arial"/>
          <w:b/>
          <w:sz w:val="24"/>
          <w:szCs w:val="24"/>
        </w:rPr>
        <w:t>7</w:t>
      </w:r>
      <w:r w:rsidR="00E36AC9">
        <w:rPr>
          <w:rFonts w:cs="Arial"/>
          <w:b/>
          <w:sz w:val="24"/>
          <w:szCs w:val="24"/>
        </w:rPr>
        <w:t>3</w:t>
      </w:r>
      <w:r w:rsidRPr="00D67AA1">
        <w:rPr>
          <w:rFonts w:cs="Arial"/>
          <w:b/>
          <w:sz w:val="24"/>
          <w:szCs w:val="24"/>
        </w:rPr>
        <w:t>.1.</w:t>
      </w:r>
      <w:r w:rsidR="00D67AA1">
        <w:rPr>
          <w:rFonts w:cs="Arial"/>
          <w:b/>
          <w:sz w:val="24"/>
          <w:szCs w:val="24"/>
        </w:rPr>
        <w:tab/>
      </w:r>
      <w:r w:rsidRPr="00073D3C">
        <w:rPr>
          <w:rFonts w:cs="Arial"/>
          <w:sz w:val="24"/>
          <w:szCs w:val="24"/>
        </w:rPr>
        <w:t xml:space="preserve"> </w:t>
      </w:r>
      <w:r w:rsidR="008466D7" w:rsidRPr="008466D7">
        <w:rPr>
          <w:rFonts w:cs="Arial"/>
          <w:sz w:val="24"/>
          <w:szCs w:val="24"/>
        </w:rPr>
        <w:t>In this Chapter</w:t>
      </w:r>
      <w:r w:rsidR="008466D7">
        <w:rPr>
          <w:rFonts w:cs="Arial"/>
          <w:sz w:val="24"/>
          <w:szCs w:val="24"/>
        </w:rPr>
        <w:t xml:space="preserve"> –</w:t>
      </w:r>
    </w:p>
    <w:p w:rsidR="008466D7" w:rsidRDefault="008466D7" w:rsidP="008466D7">
      <w:pPr>
        <w:rPr>
          <w:rFonts w:cs="Arial"/>
          <w:sz w:val="24"/>
          <w:szCs w:val="24"/>
        </w:rPr>
      </w:pPr>
    </w:p>
    <w:p w:rsidR="008466D7" w:rsidRDefault="008466D7" w:rsidP="008466D7">
      <w:pPr>
        <w:ind w:left="720"/>
        <w:rPr>
          <w:rFonts w:cs="Arial"/>
          <w:sz w:val="24"/>
          <w:szCs w:val="24"/>
        </w:rPr>
      </w:pPr>
      <w:r w:rsidRPr="008466D7">
        <w:rPr>
          <w:rFonts w:cs="Arial"/>
          <w:sz w:val="24"/>
          <w:szCs w:val="24"/>
        </w:rPr>
        <w:t>“the 2016 Act” means the Abusive Behaviour and Sexual Harm (Scotland) Act 2016;</w:t>
      </w:r>
    </w:p>
    <w:p w:rsidR="008466D7" w:rsidRDefault="008466D7" w:rsidP="008466D7">
      <w:pPr>
        <w:ind w:left="720"/>
        <w:rPr>
          <w:rFonts w:cs="Arial"/>
          <w:sz w:val="24"/>
          <w:szCs w:val="24"/>
        </w:rPr>
      </w:pPr>
    </w:p>
    <w:p w:rsidR="00073D3C" w:rsidRDefault="008466D7" w:rsidP="008466D7">
      <w:pPr>
        <w:ind w:left="720"/>
        <w:rPr>
          <w:rFonts w:cs="Arial"/>
          <w:sz w:val="24"/>
          <w:szCs w:val="24"/>
        </w:rPr>
      </w:pPr>
      <w:r w:rsidRPr="008466D7">
        <w:rPr>
          <w:rFonts w:cs="Arial"/>
          <w:sz w:val="24"/>
          <w:szCs w:val="24"/>
        </w:rPr>
        <w:t>“sexual harm prevention order” means an order under section 11 (making of order on dealing with person for offence) of the 2016 Act.</w:t>
      </w:r>
    </w:p>
    <w:p w:rsidR="00073D3C" w:rsidRPr="00073D3C" w:rsidRDefault="00073D3C" w:rsidP="00073D3C">
      <w:pPr>
        <w:rPr>
          <w:rFonts w:cs="Arial"/>
          <w:sz w:val="24"/>
          <w:szCs w:val="24"/>
        </w:rPr>
      </w:pPr>
    </w:p>
    <w:p w:rsidR="00073D3C" w:rsidRPr="00073D3C" w:rsidRDefault="00073D3C" w:rsidP="00073D3C">
      <w:pPr>
        <w:rPr>
          <w:rFonts w:cs="Arial"/>
          <w:b/>
          <w:sz w:val="24"/>
          <w:szCs w:val="24"/>
        </w:rPr>
      </w:pPr>
      <w:bookmarkStart w:id="3" w:name="appopo"/>
    </w:p>
    <w:p w:rsidR="00073D3C" w:rsidRPr="00E36AC9" w:rsidRDefault="00E36AC9" w:rsidP="00073D3C">
      <w:pPr>
        <w:rPr>
          <w:rFonts w:cs="Arial"/>
          <w:b/>
          <w:sz w:val="24"/>
          <w:szCs w:val="24"/>
        </w:rPr>
      </w:pPr>
      <w:bookmarkStart w:id="4" w:name="shpo"/>
      <w:bookmarkEnd w:id="3"/>
      <w:r w:rsidRPr="00E36AC9">
        <w:rPr>
          <w:rFonts w:cs="Arial"/>
          <w:b/>
          <w:sz w:val="24"/>
          <w:szCs w:val="24"/>
        </w:rPr>
        <w:t>Sexual harm prevention orders</w:t>
      </w:r>
    </w:p>
    <w:bookmarkEnd w:id="4"/>
    <w:p w:rsidR="00E36AC9" w:rsidRDefault="00E36AC9" w:rsidP="00073D3C">
      <w:pPr>
        <w:rPr>
          <w:rFonts w:cs="Arial"/>
          <w:sz w:val="24"/>
          <w:szCs w:val="24"/>
        </w:rPr>
      </w:pPr>
    </w:p>
    <w:p w:rsidR="008466D7" w:rsidRPr="008466D7" w:rsidRDefault="00073D3C" w:rsidP="008466D7">
      <w:pPr>
        <w:rPr>
          <w:rFonts w:cs="Arial"/>
          <w:sz w:val="24"/>
          <w:szCs w:val="24"/>
        </w:rPr>
      </w:pPr>
      <w:r w:rsidRPr="00D67AA1">
        <w:rPr>
          <w:rFonts w:cs="Arial"/>
          <w:b/>
          <w:sz w:val="24"/>
          <w:szCs w:val="24"/>
        </w:rPr>
        <w:t>7</w:t>
      </w:r>
      <w:r w:rsidR="00E36AC9">
        <w:rPr>
          <w:rFonts w:cs="Arial"/>
          <w:b/>
          <w:sz w:val="24"/>
          <w:szCs w:val="24"/>
        </w:rPr>
        <w:t>3</w:t>
      </w:r>
      <w:r w:rsidRPr="00D67AA1">
        <w:rPr>
          <w:rFonts w:cs="Arial"/>
          <w:b/>
          <w:sz w:val="24"/>
          <w:szCs w:val="24"/>
        </w:rPr>
        <w:t>.2.</w:t>
      </w:r>
      <w:r w:rsidR="00D67AA1">
        <w:rPr>
          <w:rFonts w:cs="Arial"/>
          <w:sz w:val="24"/>
          <w:szCs w:val="24"/>
        </w:rPr>
        <w:tab/>
      </w:r>
      <w:r w:rsidRPr="00073D3C">
        <w:rPr>
          <w:rFonts w:cs="Arial"/>
          <w:sz w:val="24"/>
          <w:szCs w:val="24"/>
        </w:rPr>
        <w:t xml:space="preserve"> </w:t>
      </w:r>
      <w:r w:rsidR="008466D7" w:rsidRPr="008466D7">
        <w:rPr>
          <w:rFonts w:cs="Arial"/>
          <w:sz w:val="24"/>
          <w:szCs w:val="24"/>
        </w:rPr>
        <w:t>A sexual harm prevention order is made in Form 73.2.</w:t>
      </w:r>
    </w:p>
    <w:p w:rsidR="00D67AA1" w:rsidRDefault="00D67AA1" w:rsidP="00073D3C">
      <w:pPr>
        <w:rPr>
          <w:rFonts w:cs="Arial"/>
          <w:sz w:val="24"/>
          <w:szCs w:val="24"/>
        </w:rPr>
      </w:pPr>
    </w:p>
    <w:p w:rsidR="008466D7" w:rsidRDefault="008466D7" w:rsidP="00073D3C">
      <w:pPr>
        <w:rPr>
          <w:rFonts w:cs="Arial"/>
          <w:sz w:val="24"/>
          <w:szCs w:val="24"/>
        </w:rPr>
      </w:pPr>
    </w:p>
    <w:p w:rsidR="00073D3C" w:rsidRPr="00073D3C" w:rsidRDefault="00073D3C" w:rsidP="00073D3C">
      <w:pPr>
        <w:rPr>
          <w:rFonts w:cs="Arial"/>
          <w:sz w:val="24"/>
          <w:szCs w:val="24"/>
        </w:rPr>
      </w:pPr>
    </w:p>
    <w:p w:rsidR="00073D3C" w:rsidRPr="00E36AC9" w:rsidRDefault="00E36AC9" w:rsidP="00073D3C">
      <w:pPr>
        <w:rPr>
          <w:rFonts w:cs="Arial"/>
          <w:b/>
          <w:sz w:val="24"/>
          <w:szCs w:val="24"/>
        </w:rPr>
      </w:pPr>
      <w:bookmarkStart w:id="5" w:name="vary"/>
      <w:r w:rsidRPr="00E36AC9">
        <w:rPr>
          <w:rFonts w:cs="Arial"/>
          <w:b/>
          <w:sz w:val="24"/>
          <w:szCs w:val="24"/>
        </w:rPr>
        <w:t>Variation, renewal or discharge of sexual harm prevention orders</w:t>
      </w:r>
    </w:p>
    <w:bookmarkEnd w:id="5"/>
    <w:p w:rsidR="00E36AC9" w:rsidRDefault="00E36AC9" w:rsidP="00073D3C">
      <w:pPr>
        <w:rPr>
          <w:rFonts w:cs="Arial"/>
          <w:sz w:val="24"/>
          <w:szCs w:val="24"/>
        </w:rPr>
      </w:pPr>
    </w:p>
    <w:p w:rsidR="00073D3C" w:rsidRDefault="00073D3C" w:rsidP="008466D7">
      <w:pPr>
        <w:ind w:left="720" w:hanging="720"/>
        <w:rPr>
          <w:rFonts w:cs="Arial"/>
          <w:sz w:val="24"/>
          <w:szCs w:val="24"/>
        </w:rPr>
      </w:pPr>
      <w:r w:rsidRPr="008C00D3">
        <w:rPr>
          <w:rFonts w:cs="Arial"/>
          <w:b/>
          <w:sz w:val="24"/>
          <w:szCs w:val="24"/>
        </w:rPr>
        <w:t>7</w:t>
      </w:r>
      <w:r w:rsidR="00E36AC9">
        <w:rPr>
          <w:rFonts w:cs="Arial"/>
          <w:b/>
          <w:sz w:val="24"/>
          <w:szCs w:val="24"/>
        </w:rPr>
        <w:t>3</w:t>
      </w:r>
      <w:r w:rsidRPr="008C00D3">
        <w:rPr>
          <w:rFonts w:cs="Arial"/>
          <w:b/>
          <w:sz w:val="24"/>
          <w:szCs w:val="24"/>
        </w:rPr>
        <w:t>.3.</w:t>
      </w:r>
      <w:r w:rsidR="008466D7">
        <w:rPr>
          <w:rFonts w:cs="Arial"/>
          <w:b/>
          <w:sz w:val="24"/>
          <w:szCs w:val="24"/>
        </w:rPr>
        <w:tab/>
      </w:r>
      <w:r w:rsidR="008466D7" w:rsidRPr="008466D7">
        <w:rPr>
          <w:rFonts w:cs="Arial"/>
          <w:sz w:val="24"/>
          <w:szCs w:val="24"/>
        </w:rPr>
        <w:t>An application for the variation, renewal or discharge of a sexual harm prevention order under section 20 (variation, renewal and discharge) of the 2016 Act is made in Form 73.3.</w:t>
      </w:r>
    </w:p>
    <w:p w:rsidR="008C00D3" w:rsidRDefault="008C00D3" w:rsidP="008C00D3">
      <w:pPr>
        <w:ind w:left="720"/>
        <w:rPr>
          <w:rFonts w:cs="Arial"/>
          <w:sz w:val="24"/>
          <w:szCs w:val="24"/>
        </w:rPr>
      </w:pPr>
    </w:p>
    <w:p w:rsidR="00E36AC9" w:rsidRDefault="00E36AC9" w:rsidP="008C00D3">
      <w:pPr>
        <w:ind w:left="720"/>
        <w:rPr>
          <w:rFonts w:cs="Arial"/>
          <w:sz w:val="24"/>
          <w:szCs w:val="24"/>
        </w:rPr>
      </w:pPr>
    </w:p>
    <w:p w:rsidR="008466D7" w:rsidRDefault="008466D7" w:rsidP="008C00D3">
      <w:pPr>
        <w:ind w:left="720"/>
        <w:rPr>
          <w:rFonts w:cs="Arial"/>
          <w:sz w:val="24"/>
          <w:szCs w:val="24"/>
        </w:rPr>
      </w:pPr>
    </w:p>
    <w:p w:rsidR="008466D7" w:rsidRDefault="008466D7" w:rsidP="008C00D3">
      <w:pPr>
        <w:ind w:left="720"/>
        <w:rPr>
          <w:rFonts w:cs="Arial"/>
          <w:sz w:val="24"/>
          <w:szCs w:val="24"/>
        </w:rPr>
      </w:pPr>
    </w:p>
    <w:p w:rsidR="008466D7" w:rsidRDefault="008466D7" w:rsidP="008C00D3">
      <w:pPr>
        <w:ind w:left="720"/>
        <w:rPr>
          <w:rFonts w:cs="Arial"/>
          <w:sz w:val="24"/>
          <w:szCs w:val="24"/>
        </w:rPr>
      </w:pPr>
    </w:p>
    <w:p w:rsidR="00E36AC9" w:rsidRPr="00E36AC9" w:rsidRDefault="00E36AC9" w:rsidP="00E36AC9">
      <w:pPr>
        <w:rPr>
          <w:rFonts w:cs="Arial"/>
          <w:b/>
          <w:sz w:val="24"/>
          <w:szCs w:val="24"/>
        </w:rPr>
      </w:pPr>
      <w:bookmarkStart w:id="6" w:name="notice"/>
      <w:r w:rsidRPr="00E36AC9">
        <w:rPr>
          <w:rFonts w:cs="Arial"/>
          <w:b/>
          <w:sz w:val="24"/>
          <w:szCs w:val="24"/>
        </w:rPr>
        <w:lastRenderedPageBreak/>
        <w:t>Notice under section 11(6) or section 20(8) of the 2016 Act</w:t>
      </w:r>
    </w:p>
    <w:bookmarkEnd w:id="6"/>
    <w:p w:rsidR="00D67AA1" w:rsidRDefault="00D67AA1" w:rsidP="00073D3C">
      <w:pPr>
        <w:rPr>
          <w:rFonts w:cs="Arial"/>
          <w:sz w:val="24"/>
          <w:szCs w:val="24"/>
        </w:rPr>
      </w:pPr>
    </w:p>
    <w:p w:rsidR="00073D3C" w:rsidRPr="008C00D3" w:rsidRDefault="00073D3C" w:rsidP="008466D7">
      <w:pPr>
        <w:ind w:left="720" w:hanging="720"/>
        <w:rPr>
          <w:rFonts w:cs="Arial"/>
          <w:sz w:val="24"/>
          <w:szCs w:val="24"/>
        </w:rPr>
      </w:pPr>
      <w:r w:rsidRPr="008C00D3">
        <w:rPr>
          <w:rFonts w:cs="Arial"/>
          <w:b/>
          <w:sz w:val="24"/>
          <w:szCs w:val="24"/>
        </w:rPr>
        <w:t>7</w:t>
      </w:r>
      <w:r w:rsidR="00E36AC9">
        <w:rPr>
          <w:rFonts w:cs="Arial"/>
          <w:b/>
          <w:sz w:val="24"/>
          <w:szCs w:val="24"/>
        </w:rPr>
        <w:t>3</w:t>
      </w:r>
      <w:r w:rsidRPr="008C00D3">
        <w:rPr>
          <w:rFonts w:cs="Arial"/>
          <w:b/>
          <w:sz w:val="24"/>
          <w:szCs w:val="24"/>
        </w:rPr>
        <w:t>.4.</w:t>
      </w:r>
      <w:r w:rsidR="008C00D3">
        <w:rPr>
          <w:rFonts w:cs="Arial"/>
          <w:sz w:val="24"/>
          <w:szCs w:val="24"/>
        </w:rPr>
        <w:tab/>
      </w:r>
      <w:r w:rsidR="008466D7" w:rsidRPr="008466D7">
        <w:rPr>
          <w:rFonts w:cs="Arial"/>
          <w:sz w:val="24"/>
          <w:szCs w:val="24"/>
        </w:rPr>
        <w:t>Notice under section 11(6) or section 20(8) (wish for a hearing to be held) of the 2016 Act is to be given to the court not later than seven days after the intention of the court to consider making, or (as the case may be) varying, renewing or discharging, a sexual harm prevention order is intimated to the person against whom the order would be made or its proposed subject.</w:t>
      </w:r>
    </w:p>
    <w:p w:rsidR="008C00D3" w:rsidRPr="008C00D3" w:rsidRDefault="008C00D3" w:rsidP="008C00D3">
      <w:pPr>
        <w:pStyle w:val="ListParagraph"/>
        <w:rPr>
          <w:rFonts w:cs="Arial"/>
          <w:sz w:val="24"/>
          <w:szCs w:val="24"/>
        </w:rPr>
      </w:pPr>
    </w:p>
    <w:sectPr w:rsidR="008C00D3" w:rsidRPr="008C00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AA1" w:rsidRDefault="00D67AA1" w:rsidP="00D67AA1">
      <w:r>
        <w:separator/>
      </w:r>
    </w:p>
  </w:endnote>
  <w:endnote w:type="continuationSeparator" w:id="0">
    <w:p w:rsidR="00D67AA1" w:rsidRDefault="00D67AA1" w:rsidP="00D6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AA1" w:rsidRDefault="00D67AA1" w:rsidP="00D67AA1">
      <w:r>
        <w:separator/>
      </w:r>
    </w:p>
  </w:footnote>
  <w:footnote w:type="continuationSeparator" w:id="0">
    <w:p w:rsidR="00D67AA1" w:rsidRDefault="00D67AA1" w:rsidP="00D67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15C62"/>
    <w:multiLevelType w:val="hybridMultilevel"/>
    <w:tmpl w:val="B7E203A2"/>
    <w:lvl w:ilvl="0" w:tplc="B6D20F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3C"/>
    <w:rsid w:val="00032DEE"/>
    <w:rsid w:val="00073D3C"/>
    <w:rsid w:val="00677870"/>
    <w:rsid w:val="008466D7"/>
    <w:rsid w:val="008C00D3"/>
    <w:rsid w:val="00AC0611"/>
    <w:rsid w:val="00D67AA1"/>
    <w:rsid w:val="00E36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CD69BEC"/>
  <w15:chartTrackingRefBased/>
  <w15:docId w15:val="{D606EB5F-928D-40D6-8DA9-787FB0FC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D3C"/>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3D3C"/>
    <w:pPr>
      <w:spacing w:before="100" w:beforeAutospacing="1" w:after="100" w:afterAutospacing="1"/>
    </w:pPr>
    <w:rPr>
      <w:rFonts w:ascii="Times New Roman" w:hAnsi="Times New Roman"/>
      <w:sz w:val="24"/>
      <w:szCs w:val="24"/>
      <w:lang w:val="en-US"/>
    </w:rPr>
  </w:style>
  <w:style w:type="paragraph" w:styleId="BodyText">
    <w:name w:val="Body Text"/>
    <w:basedOn w:val="Normal"/>
    <w:link w:val="BodyTextChar"/>
    <w:rsid w:val="00073D3C"/>
    <w:pPr>
      <w:tabs>
        <w:tab w:val="left" w:pos="785"/>
        <w:tab w:val="left" w:pos="8007"/>
      </w:tabs>
      <w:jc w:val="both"/>
    </w:pPr>
    <w:rPr>
      <w:rFonts w:ascii="Tahoma" w:hAnsi="Tahoma" w:cs="Tahoma"/>
      <w:bCs/>
      <w:sz w:val="24"/>
      <w:szCs w:val="24"/>
    </w:rPr>
  </w:style>
  <w:style w:type="character" w:customStyle="1" w:styleId="BodyTextChar">
    <w:name w:val="Body Text Char"/>
    <w:basedOn w:val="DefaultParagraphFont"/>
    <w:link w:val="BodyText"/>
    <w:rsid w:val="00073D3C"/>
    <w:rPr>
      <w:rFonts w:ascii="Tahoma" w:eastAsia="Times New Roman" w:hAnsi="Tahoma" w:cs="Tahoma"/>
      <w:bCs/>
      <w:sz w:val="24"/>
      <w:szCs w:val="24"/>
    </w:rPr>
  </w:style>
  <w:style w:type="paragraph" w:styleId="FootnoteText">
    <w:name w:val="footnote text"/>
    <w:basedOn w:val="Normal"/>
    <w:link w:val="FootnoteTextChar"/>
    <w:uiPriority w:val="99"/>
    <w:semiHidden/>
    <w:unhideWhenUsed/>
    <w:rsid w:val="00D67AA1"/>
  </w:style>
  <w:style w:type="character" w:customStyle="1" w:styleId="FootnoteTextChar">
    <w:name w:val="Footnote Text Char"/>
    <w:basedOn w:val="DefaultParagraphFont"/>
    <w:link w:val="FootnoteText"/>
    <w:uiPriority w:val="99"/>
    <w:semiHidden/>
    <w:rsid w:val="00D67AA1"/>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D67AA1"/>
    <w:rPr>
      <w:vertAlign w:val="superscript"/>
    </w:rPr>
  </w:style>
  <w:style w:type="character" w:styleId="Hyperlink">
    <w:name w:val="Hyperlink"/>
    <w:basedOn w:val="DefaultParagraphFont"/>
    <w:uiPriority w:val="99"/>
    <w:unhideWhenUsed/>
    <w:rsid w:val="00D67AA1"/>
    <w:rPr>
      <w:color w:val="0563C1" w:themeColor="hyperlink"/>
      <w:u w:val="single"/>
    </w:rPr>
  </w:style>
  <w:style w:type="paragraph" w:styleId="ListParagraph">
    <w:name w:val="List Paragraph"/>
    <w:basedOn w:val="Normal"/>
    <w:uiPriority w:val="34"/>
    <w:qFormat/>
    <w:rsid w:val="00D67AA1"/>
    <w:pPr>
      <w:ind w:left="720"/>
      <w:contextualSpacing/>
    </w:pPr>
  </w:style>
  <w:style w:type="character" w:styleId="FollowedHyperlink">
    <w:name w:val="FollowedHyperlink"/>
    <w:basedOn w:val="DefaultParagraphFont"/>
    <w:uiPriority w:val="99"/>
    <w:semiHidden/>
    <w:unhideWhenUsed/>
    <w:rsid w:val="008466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4F414-DF71-4F30-972E-767A8323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Kubeczka, Mark</dc:creator>
  <cp:keywords/>
  <dc:description/>
  <cp:lastModifiedBy>Kubeczka, Mark</cp:lastModifiedBy>
  <cp:revision>3</cp:revision>
  <dcterms:created xsi:type="dcterms:W3CDTF">2023-03-02T12:45:00Z</dcterms:created>
  <dcterms:modified xsi:type="dcterms:W3CDTF">2023-03-02T12:56:00Z</dcterms:modified>
</cp:coreProperties>
</file>