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8B3A25" w:rsidRPr="008B3A25" w:rsidTr="003F6423">
        <w:tc>
          <w:tcPr>
            <w:tcW w:w="9242" w:type="dxa"/>
            <w:gridSpan w:val="2"/>
          </w:tcPr>
          <w:p w:rsidR="008B3A25" w:rsidRPr="008B3A25" w:rsidRDefault="008B3A25" w:rsidP="008B3A25">
            <w:pPr>
              <w:spacing w:before="120" w:after="120"/>
              <w:jc w:val="center"/>
              <w:rPr>
                <w:rFonts w:ascii="Calibri" w:eastAsia="Calibri" w:hAnsi="Calibri" w:cs="Calibri"/>
                <w:b/>
                <w:bCs/>
                <w:sz w:val="28"/>
                <w:szCs w:val="28"/>
                <w:lang w:val="en-US"/>
              </w:rPr>
            </w:pPr>
            <w:r w:rsidRPr="008B3A25">
              <w:rPr>
                <w:rFonts w:ascii="Calibri" w:eastAsia="Calibri" w:hAnsi="Calibri" w:cs="Calibri"/>
                <w:b/>
                <w:bCs/>
                <w:sz w:val="28"/>
                <w:szCs w:val="28"/>
                <w:lang w:val="en-US"/>
              </w:rPr>
              <w:t>Act of Sederunt (Child Care and Maintenance Rules) 1997</w:t>
            </w:r>
          </w:p>
          <w:p w:rsidR="008B3A25" w:rsidRDefault="008B3A25" w:rsidP="008B3A25">
            <w:pPr>
              <w:spacing w:before="120" w:after="120"/>
              <w:jc w:val="center"/>
              <w:rPr>
                <w:rFonts w:ascii="Calibri" w:eastAsia="Calibri" w:hAnsi="Calibri" w:cs="Calibri"/>
                <w:b/>
                <w:bCs/>
                <w:sz w:val="28"/>
                <w:szCs w:val="28"/>
                <w:lang w:val="en-US"/>
              </w:rPr>
            </w:pPr>
            <w:r w:rsidRPr="008B3A25">
              <w:rPr>
                <w:rFonts w:ascii="Calibri" w:eastAsia="Calibri" w:hAnsi="Calibri" w:cs="Calibri"/>
                <w:b/>
                <w:bCs/>
                <w:sz w:val="28"/>
                <w:szCs w:val="28"/>
                <w:lang w:val="en-US"/>
              </w:rPr>
              <w:t>Statutory Instrument 1997 No. 291 (S.19)</w:t>
            </w:r>
          </w:p>
          <w:p w:rsidR="0035734A" w:rsidRPr="008B3A25" w:rsidRDefault="0035734A" w:rsidP="008B3A25">
            <w:pPr>
              <w:spacing w:before="120" w:after="120"/>
              <w:jc w:val="center"/>
              <w:rPr>
                <w:rFonts w:ascii="Calibri" w:eastAsia="Calibri" w:hAnsi="Calibri" w:cs="Calibri"/>
                <w:b/>
                <w:bCs/>
                <w:sz w:val="28"/>
                <w:szCs w:val="28"/>
                <w:lang w:val="en-US"/>
              </w:rPr>
            </w:pPr>
          </w:p>
          <w:p w:rsidR="0035734A" w:rsidRPr="0035734A" w:rsidRDefault="0035734A" w:rsidP="0035734A">
            <w:pPr>
              <w:spacing w:before="120" w:after="120"/>
              <w:jc w:val="center"/>
              <w:rPr>
                <w:rFonts w:ascii="Arial" w:hAnsi="Arial" w:cs="Arial"/>
                <w:b/>
                <w:color w:val="FF0000"/>
                <w:sz w:val="24"/>
                <w:szCs w:val="24"/>
                <w:lang w:val="en-US"/>
              </w:rPr>
            </w:pPr>
            <w:r w:rsidRPr="0035734A">
              <w:rPr>
                <w:rFonts w:ascii="Arial" w:hAnsi="Arial" w:cs="Arial"/>
                <w:b/>
                <w:color w:val="FF0000"/>
                <w:sz w:val="24"/>
                <w:szCs w:val="24"/>
                <w:lang w:val="en-US"/>
              </w:rPr>
              <w:t xml:space="preserve">Applications lodged </w:t>
            </w:r>
            <w:r>
              <w:rPr>
                <w:rFonts w:ascii="Arial" w:hAnsi="Arial" w:cs="Arial"/>
                <w:b/>
                <w:color w:val="FF0000"/>
                <w:sz w:val="24"/>
                <w:szCs w:val="24"/>
                <w:lang w:val="en-US"/>
              </w:rPr>
              <w:t>on or after</w:t>
            </w:r>
            <w:r w:rsidRPr="0035734A">
              <w:rPr>
                <w:rFonts w:ascii="Arial" w:hAnsi="Arial" w:cs="Arial"/>
                <w:b/>
                <w:color w:val="FF0000"/>
                <w:sz w:val="24"/>
                <w:szCs w:val="24"/>
                <w:lang w:val="en-US"/>
              </w:rPr>
              <w:t xml:space="preserve"> 28 November 2011</w:t>
            </w:r>
            <w:r w:rsidR="00B15EBA">
              <w:rPr>
                <w:rFonts w:ascii="Arial" w:hAnsi="Arial" w:cs="Arial"/>
                <w:b/>
                <w:color w:val="FF0000"/>
                <w:sz w:val="24"/>
                <w:szCs w:val="24"/>
                <w:lang w:val="en-US"/>
              </w:rPr>
              <w:t xml:space="preserve"> and before 1 August 2014</w:t>
            </w:r>
            <w:bookmarkStart w:id="0" w:name="_GoBack"/>
            <w:bookmarkEnd w:id="0"/>
          </w:p>
          <w:p w:rsidR="008B3A25" w:rsidRPr="008B3A25" w:rsidRDefault="008B3A25" w:rsidP="009A2397">
            <w:pPr>
              <w:spacing w:before="120" w:after="120"/>
              <w:rPr>
                <w:rFonts w:ascii="Arial" w:hAnsi="Arial" w:cs="Arial"/>
                <w:b/>
                <w:sz w:val="24"/>
                <w:szCs w:val="24"/>
                <w:lang w:val="en-US"/>
              </w:rPr>
            </w:pPr>
          </w:p>
        </w:tc>
      </w:tr>
      <w:tr w:rsidR="009A2397" w:rsidRPr="008B3A25" w:rsidTr="003F6423">
        <w:tc>
          <w:tcPr>
            <w:tcW w:w="9242" w:type="dxa"/>
            <w:gridSpan w:val="2"/>
          </w:tcPr>
          <w:p w:rsidR="009A2397" w:rsidRPr="008B3A25" w:rsidRDefault="009A2397" w:rsidP="009A2397">
            <w:pPr>
              <w:spacing w:before="120" w:after="120"/>
              <w:rPr>
                <w:rFonts w:ascii="Arial" w:hAnsi="Arial" w:cs="Arial"/>
                <w:b/>
                <w:color w:val="0000FF"/>
                <w:sz w:val="24"/>
                <w:szCs w:val="24"/>
                <w:u w:val="single"/>
                <w:lang w:val="en-US"/>
              </w:rPr>
            </w:pPr>
            <w:r w:rsidRPr="008B3A25">
              <w:rPr>
                <w:rFonts w:ascii="Arial" w:hAnsi="Arial" w:cs="Arial"/>
                <w:b/>
                <w:sz w:val="24"/>
                <w:szCs w:val="24"/>
                <w:lang w:val="en-US"/>
              </w:rPr>
              <w:t>PART I  GENERAL</w:t>
            </w:r>
          </w:p>
        </w:tc>
      </w:tr>
      <w:tr w:rsidR="009A2397" w:rsidRPr="008B3A25" w:rsidTr="003F6423">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5.1</w:t>
            </w:r>
          </w:p>
        </w:tc>
        <w:tc>
          <w:tcPr>
            <w:tcW w:w="8134" w:type="dxa"/>
          </w:tcPr>
          <w:p w:rsidR="009A2397" w:rsidRPr="008B3A25" w:rsidRDefault="00B15EBA" w:rsidP="009A2397">
            <w:pPr>
              <w:spacing w:before="120" w:after="120"/>
              <w:rPr>
                <w:rFonts w:ascii="Arial" w:hAnsi="Arial" w:cs="Arial"/>
                <w:b/>
                <w:color w:val="000000"/>
                <w:sz w:val="24"/>
                <w:szCs w:val="24"/>
                <w:lang w:val="en-US"/>
              </w:rPr>
            </w:pPr>
            <w:hyperlink w:anchor="r0501" w:history="1">
              <w:r w:rsidR="009A2397" w:rsidRPr="008B3A25">
                <w:rPr>
                  <w:rStyle w:val="Hyperlink"/>
                  <w:rFonts w:ascii="Arial" w:hAnsi="Arial" w:cs="Arial"/>
                  <w:b/>
                  <w:sz w:val="24"/>
                  <w:szCs w:val="24"/>
                  <w:lang w:val="en-US"/>
                </w:rPr>
                <w:t>Interpretation</w:t>
              </w:r>
            </w:hyperlink>
          </w:p>
        </w:tc>
      </w:tr>
      <w:tr w:rsidR="009A2397" w:rsidRPr="008B3A25" w:rsidTr="003F6423">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5.2</w:t>
            </w:r>
          </w:p>
        </w:tc>
        <w:tc>
          <w:tcPr>
            <w:tcW w:w="8134" w:type="dxa"/>
          </w:tcPr>
          <w:p w:rsidR="009A2397" w:rsidRPr="008B3A25" w:rsidRDefault="00B15EBA" w:rsidP="009A2397">
            <w:pPr>
              <w:spacing w:before="120" w:after="120"/>
              <w:rPr>
                <w:rFonts w:ascii="Arial" w:hAnsi="Arial" w:cs="Arial"/>
                <w:b/>
                <w:color w:val="000000"/>
                <w:sz w:val="24"/>
                <w:szCs w:val="24"/>
                <w:lang w:val="en-US"/>
              </w:rPr>
            </w:pPr>
            <w:hyperlink w:anchor="r0502" w:history="1">
              <w:r w:rsidR="009A2397" w:rsidRPr="008B3A25">
                <w:rPr>
                  <w:rStyle w:val="Hyperlink"/>
                  <w:rFonts w:ascii="Arial" w:hAnsi="Arial" w:cs="Arial"/>
                  <w:b/>
                  <w:sz w:val="24"/>
                  <w:szCs w:val="24"/>
                  <w:lang w:val="en-US"/>
                </w:rPr>
                <w:t>Application</w:t>
              </w:r>
            </w:hyperlink>
          </w:p>
        </w:tc>
      </w:tr>
      <w:tr w:rsidR="009A2397" w:rsidRPr="008B3A25" w:rsidTr="003F6423">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5.3</w:t>
            </w:r>
          </w:p>
        </w:tc>
        <w:tc>
          <w:tcPr>
            <w:tcW w:w="8134" w:type="dxa"/>
          </w:tcPr>
          <w:p w:rsidR="009A2397" w:rsidRPr="008B3A25" w:rsidRDefault="00B15EBA" w:rsidP="009A2397">
            <w:pPr>
              <w:spacing w:before="120" w:after="120"/>
              <w:rPr>
                <w:rFonts w:ascii="Arial" w:hAnsi="Arial" w:cs="Arial"/>
                <w:b/>
                <w:color w:val="000000"/>
                <w:sz w:val="24"/>
                <w:szCs w:val="24"/>
                <w:lang w:val="en-US"/>
              </w:rPr>
            </w:pPr>
            <w:hyperlink w:anchor="r0503" w:history="1">
              <w:r w:rsidR="009A2397" w:rsidRPr="008B3A25">
                <w:rPr>
                  <w:rStyle w:val="Hyperlink"/>
                  <w:rFonts w:ascii="Arial" w:hAnsi="Arial" w:cs="Arial"/>
                  <w:b/>
                  <w:sz w:val="24"/>
                  <w:szCs w:val="24"/>
                  <w:lang w:val="en-US"/>
                </w:rPr>
                <w:t>Prescribed officer</w:t>
              </w:r>
            </w:hyperlink>
          </w:p>
        </w:tc>
      </w:tr>
      <w:tr w:rsidR="009A2397" w:rsidRPr="008B3A25" w:rsidTr="003F6423">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5.4</w:t>
            </w:r>
          </w:p>
        </w:tc>
        <w:tc>
          <w:tcPr>
            <w:tcW w:w="8134" w:type="dxa"/>
          </w:tcPr>
          <w:p w:rsidR="009A2397" w:rsidRPr="008B3A25" w:rsidRDefault="00B15EBA" w:rsidP="009A2397">
            <w:pPr>
              <w:spacing w:before="120" w:after="120"/>
              <w:rPr>
                <w:rFonts w:ascii="Arial" w:hAnsi="Arial" w:cs="Arial"/>
                <w:b/>
                <w:color w:val="000000"/>
                <w:sz w:val="24"/>
                <w:szCs w:val="24"/>
                <w:lang w:val="en-US"/>
              </w:rPr>
            </w:pPr>
            <w:hyperlink w:anchor="r0504" w:history="1">
              <w:r w:rsidR="009A2397" w:rsidRPr="008B3A25">
                <w:rPr>
                  <w:rStyle w:val="Hyperlink"/>
                  <w:rFonts w:ascii="Arial" w:hAnsi="Arial" w:cs="Arial"/>
                  <w:b/>
                  <w:sz w:val="24"/>
                  <w:szCs w:val="24"/>
                  <w:lang w:val="en-US"/>
                </w:rPr>
                <w:t>Maintenance Orders Register</w:t>
              </w:r>
            </w:hyperlink>
          </w:p>
        </w:tc>
      </w:tr>
      <w:tr w:rsidR="009A2397" w:rsidRPr="008B3A25" w:rsidTr="003F6423">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5.5</w:t>
            </w:r>
          </w:p>
        </w:tc>
        <w:tc>
          <w:tcPr>
            <w:tcW w:w="8134" w:type="dxa"/>
          </w:tcPr>
          <w:p w:rsidR="009A2397" w:rsidRPr="008B3A25" w:rsidRDefault="00B15EBA" w:rsidP="009A2397">
            <w:pPr>
              <w:spacing w:before="120" w:after="120"/>
              <w:rPr>
                <w:rFonts w:ascii="Arial" w:hAnsi="Arial" w:cs="Arial"/>
                <w:b/>
                <w:color w:val="000000"/>
                <w:sz w:val="24"/>
                <w:szCs w:val="24"/>
                <w:lang w:val="en-US"/>
              </w:rPr>
            </w:pPr>
            <w:hyperlink w:anchor="r0505" w:history="1">
              <w:r w:rsidR="009A2397" w:rsidRPr="008B3A25">
                <w:rPr>
                  <w:rStyle w:val="Hyperlink"/>
                  <w:rFonts w:ascii="Arial" w:hAnsi="Arial" w:cs="Arial"/>
                  <w:b/>
                  <w:sz w:val="24"/>
                  <w:szCs w:val="24"/>
                  <w:lang w:val="en-US"/>
                </w:rPr>
                <w:t>Inspection</w:t>
              </w:r>
            </w:hyperlink>
          </w:p>
        </w:tc>
      </w:tr>
    </w:tbl>
    <w:p w:rsidR="009A2397" w:rsidRPr="008B3A25" w:rsidRDefault="009A2397">
      <w:pPr>
        <w:rPr>
          <w:rFonts w:ascii="Arial" w:hAnsi="Arial" w:cs="Arial"/>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1" w:name="r0501"/>
      <w:r w:rsidRPr="008B3A25">
        <w:rPr>
          <w:rFonts w:ascii="Arial" w:eastAsia="Times New Roman" w:hAnsi="Arial" w:cs="Arial"/>
          <w:b/>
          <w:bCs/>
          <w:iCs/>
          <w:sz w:val="24"/>
          <w:szCs w:val="24"/>
          <w:lang w:val="en-US"/>
        </w:rPr>
        <w:t>Interpretation</w:t>
      </w:r>
    </w:p>
    <w:bookmarkEnd w:id="1"/>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5.1</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In this Chapter, unless the context otherwise requires-</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w:t>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1950 Act" means the Maintenance Orders Act 1950;</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w:t>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1958 Act" means the Maintenance Orders Act 1958;</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w:t>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1972 Act" means the Maintenance Orders (Reciprocal Enforcement) Act 1972;</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w:t>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1982 Act" means the Civil Jurisdiction and Judgments Act 1982;</w:t>
      </w:r>
    </w:p>
    <w:p w:rsidR="009A2397" w:rsidRPr="008B3A25" w:rsidRDefault="009A2397" w:rsidP="000976F1">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“2011 Regulations” means the Civil Jurisdiction and Judgments (Maintenance) Regulations 2011(</w:t>
      </w:r>
      <w:r w:rsidRPr="008B3A25">
        <w:rPr>
          <w:rFonts w:ascii="Arial" w:eastAsia="Times New Roman" w:hAnsi="Arial" w:cs="Arial"/>
          <w:b/>
          <w:sz w:val="24"/>
          <w:szCs w:val="24"/>
        </w:rPr>
        <w:footnoteReference w:id="1"/>
      </w:r>
      <w:r w:rsidRPr="008B3A25">
        <w:rPr>
          <w:rFonts w:ascii="Arial" w:eastAsia="Times New Roman" w:hAnsi="Arial" w:cs="Arial"/>
          <w:sz w:val="24"/>
          <w:szCs w:val="24"/>
        </w:rPr>
        <w:t>);</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w:t>
      </w:r>
      <w:proofErr w:type="gramStart"/>
      <w:r w:rsidRPr="008B3A25">
        <w:rPr>
          <w:rFonts w:ascii="Arial" w:eastAsia="Times New Roman" w:hAnsi="Arial" w:cs="Arial"/>
          <w:iCs/>
          <w:sz w:val="24"/>
          <w:szCs w:val="24"/>
          <w:lang w:val="en-US"/>
        </w:rPr>
        <w:t>clerk</w:t>
      </w:r>
      <w:proofErr w:type="gramEnd"/>
      <w:r w:rsidRPr="008B3A25">
        <w:rPr>
          <w:rFonts w:ascii="Arial" w:eastAsia="Times New Roman" w:hAnsi="Arial" w:cs="Arial"/>
          <w:iCs/>
          <w:sz w:val="24"/>
          <w:szCs w:val="24"/>
          <w:lang w:val="en-US"/>
        </w:rPr>
        <w:t xml:space="preserve"> of court" means the clerk to the magistrates' court in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England</w:t>
          </w:r>
        </w:smartTag>
      </w:smartTag>
      <w:r w:rsidRPr="008B3A25">
        <w:rPr>
          <w:rFonts w:ascii="Arial" w:eastAsia="Times New Roman" w:hAnsi="Arial" w:cs="Arial"/>
          <w:iCs/>
          <w:sz w:val="24"/>
          <w:szCs w:val="24"/>
          <w:lang w:val="en-US"/>
        </w:rPr>
        <w:t xml:space="preserve"> or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Northern Ireland</w:t>
          </w:r>
        </w:smartTag>
      </w:smartTag>
      <w:r w:rsidRPr="008B3A25">
        <w:rPr>
          <w:rFonts w:ascii="Arial" w:eastAsia="Times New Roman" w:hAnsi="Arial" w:cs="Arial"/>
          <w:iCs/>
          <w:sz w:val="24"/>
          <w:szCs w:val="24"/>
          <w:lang w:val="en-US"/>
        </w:rPr>
        <w:t xml:space="preserve"> and, in relation to a county court in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England</w:t>
          </w:r>
        </w:smartTag>
      </w:smartTag>
      <w:r w:rsidRPr="008B3A25">
        <w:rPr>
          <w:rFonts w:ascii="Arial" w:eastAsia="Times New Roman" w:hAnsi="Arial" w:cs="Arial"/>
          <w:iCs/>
          <w:sz w:val="24"/>
          <w:szCs w:val="24"/>
          <w:lang w:val="en-US"/>
        </w:rPr>
        <w:t xml:space="preserve"> or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Northern Ireland</w:t>
          </w:r>
        </w:smartTag>
      </w:smartTag>
      <w:r w:rsidRPr="008B3A25">
        <w:rPr>
          <w:rFonts w:ascii="Arial" w:eastAsia="Times New Roman" w:hAnsi="Arial" w:cs="Arial"/>
          <w:iCs/>
          <w:sz w:val="24"/>
          <w:szCs w:val="24"/>
          <w:lang w:val="en-US"/>
        </w:rPr>
        <w:t>, means the registrar of that court;</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"clerk of the magistrates' court" means the clerk to the magistrates' court in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England</w:t>
          </w:r>
        </w:smartTag>
      </w:smartTag>
      <w:r w:rsidRPr="008B3A25">
        <w:rPr>
          <w:rFonts w:ascii="Arial" w:eastAsia="Times New Roman" w:hAnsi="Arial" w:cs="Arial"/>
          <w:iCs/>
          <w:sz w:val="24"/>
          <w:szCs w:val="24"/>
          <w:lang w:val="en-US"/>
        </w:rPr>
        <w:t xml:space="preserve"> or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Northern Ireland</w:t>
          </w:r>
        </w:smartTag>
      </w:smartTag>
      <w:r w:rsidRPr="008B3A25">
        <w:rPr>
          <w:rFonts w:ascii="Arial" w:eastAsia="Times New Roman" w:hAnsi="Arial" w:cs="Arial"/>
          <w:iCs/>
          <w:sz w:val="24"/>
          <w:szCs w:val="24"/>
          <w:lang w:val="en-US"/>
        </w:rPr>
        <w:t xml:space="preserve"> as the case may be;</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"Court in a Hague Convention Country" includes any judicial or administrative authority in a Hague Convention Country;</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"Hague Convention Country" </w:t>
      </w:r>
      <w:r w:rsidRPr="008B3A25">
        <w:rPr>
          <w:rFonts w:ascii="Arial" w:eastAsia="Times New Roman" w:hAnsi="Arial" w:cs="Arial"/>
          <w:sz w:val="24"/>
          <w:szCs w:val="24"/>
        </w:rPr>
        <w:t>means a country or territory specified in Schedule 1 to the Reciprocal Enforcement of Maintenance Orders (Hague Convention Countries) Order 1993(</w:t>
      </w:r>
      <w:r w:rsidRPr="008B3A25">
        <w:rPr>
          <w:rFonts w:ascii="Arial" w:eastAsia="Times New Roman" w:hAnsi="Arial" w:cs="Arial"/>
          <w:b/>
          <w:sz w:val="24"/>
          <w:szCs w:val="24"/>
        </w:rPr>
        <w:footnoteReference w:id="2"/>
      </w:r>
      <w:r w:rsidRPr="008B3A25">
        <w:rPr>
          <w:rFonts w:ascii="Arial" w:eastAsia="Times New Roman" w:hAnsi="Arial" w:cs="Arial"/>
          <w:sz w:val="24"/>
          <w:szCs w:val="24"/>
        </w:rPr>
        <w:t>)</w:t>
      </w:r>
      <w:r w:rsidRPr="008B3A25">
        <w:rPr>
          <w:rFonts w:ascii="Arial" w:eastAsia="Times New Roman" w:hAnsi="Arial" w:cs="Arial"/>
          <w:iCs/>
          <w:sz w:val="24"/>
          <w:szCs w:val="24"/>
          <w:lang w:val="en-US"/>
        </w:rPr>
        <w:t>;</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lastRenderedPageBreak/>
        <w:t>“Maintenance Decision” has the meaning given to “decision” by Article 2(1) of the Maintenance Regulation;</w:t>
      </w:r>
    </w:p>
    <w:p w:rsidR="009A2397" w:rsidRPr="008B3A25" w:rsidRDefault="009A2397" w:rsidP="000976F1">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“Maintenance Regulation” means Council Regulation (EC) No 4/2009(</w:t>
      </w:r>
      <w:r w:rsidRPr="008B3A25">
        <w:rPr>
          <w:rFonts w:ascii="Arial" w:eastAsia="Times New Roman" w:hAnsi="Arial" w:cs="Arial"/>
          <w:b/>
          <w:sz w:val="24"/>
          <w:szCs w:val="24"/>
        </w:rPr>
        <w:footnoteReference w:id="3"/>
      </w:r>
      <w:r w:rsidRPr="008B3A25">
        <w:rPr>
          <w:rFonts w:ascii="Arial" w:eastAsia="Times New Roman" w:hAnsi="Arial" w:cs="Arial"/>
          <w:sz w:val="24"/>
          <w:szCs w:val="24"/>
        </w:rPr>
        <w:t>) of 18th December 2008 including as applied in relation to Denmark by virtue of the Agreement made on 19th October 2005 between the European Community and the Kingdom of Denmark(</w:t>
      </w:r>
      <w:r w:rsidRPr="008B3A25">
        <w:rPr>
          <w:rFonts w:ascii="Arial" w:eastAsia="Times New Roman" w:hAnsi="Arial" w:cs="Arial"/>
          <w:b/>
          <w:sz w:val="24"/>
          <w:szCs w:val="24"/>
        </w:rPr>
        <w:footnoteReference w:id="4"/>
      </w:r>
      <w:r w:rsidRPr="008B3A25">
        <w:rPr>
          <w:rFonts w:ascii="Arial" w:eastAsia="Times New Roman" w:hAnsi="Arial" w:cs="Arial"/>
          <w:sz w:val="24"/>
          <w:szCs w:val="24"/>
        </w:rPr>
        <w:t>);</w:t>
      </w:r>
    </w:p>
    <w:p w:rsidR="009A2397" w:rsidRPr="008B3A25" w:rsidRDefault="009A2397" w:rsidP="000976F1">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w:t>
      </w:r>
      <w:smartTag w:uri="urn:schemas-microsoft-com:office:smarttags" w:element="place">
        <w:smartTag w:uri="urn:schemas-microsoft-com:office:smarttags" w:element="PlaceName">
          <w:r w:rsidRPr="008B3A25">
            <w:rPr>
              <w:rFonts w:ascii="Arial" w:eastAsia="Times New Roman" w:hAnsi="Arial" w:cs="Arial"/>
              <w:sz w:val="24"/>
              <w:szCs w:val="24"/>
            </w:rPr>
            <w:t>Maintenance</w:t>
          </w:r>
        </w:smartTag>
        <w:r w:rsidRPr="008B3A25">
          <w:rPr>
            <w:rFonts w:ascii="Arial" w:eastAsia="Times New Roman" w:hAnsi="Arial" w:cs="Arial"/>
            <w:sz w:val="24"/>
            <w:szCs w:val="24"/>
          </w:rPr>
          <w:t xml:space="preserve"> </w:t>
        </w:r>
        <w:smartTag w:uri="urn:schemas-microsoft-com:office:smarttags" w:element="PlaceName">
          <w:r w:rsidRPr="008B3A25">
            <w:rPr>
              <w:rFonts w:ascii="Arial" w:eastAsia="Times New Roman" w:hAnsi="Arial" w:cs="Arial"/>
              <w:sz w:val="24"/>
              <w:szCs w:val="24"/>
            </w:rPr>
            <w:t>Regulation</w:t>
          </w:r>
        </w:smartTag>
        <w:r w:rsidRPr="008B3A25">
          <w:rPr>
            <w:rFonts w:ascii="Arial" w:eastAsia="Times New Roman" w:hAnsi="Arial" w:cs="Arial"/>
            <w:sz w:val="24"/>
            <w:szCs w:val="24"/>
          </w:rPr>
          <w:t xml:space="preserve"> </w:t>
        </w:r>
        <w:smartTag w:uri="urn:schemas-microsoft-com:office:smarttags" w:element="PlaceType">
          <w:r w:rsidRPr="008B3A25">
            <w:rPr>
              <w:rFonts w:ascii="Arial" w:eastAsia="Times New Roman" w:hAnsi="Arial" w:cs="Arial"/>
              <w:sz w:val="24"/>
              <w:szCs w:val="24"/>
            </w:rPr>
            <w:t>State</w:t>
          </w:r>
        </w:smartTag>
      </w:smartTag>
      <w:r w:rsidRPr="008B3A25">
        <w:rPr>
          <w:rFonts w:ascii="Arial" w:eastAsia="Times New Roman" w:hAnsi="Arial" w:cs="Arial"/>
          <w:sz w:val="24"/>
          <w:szCs w:val="24"/>
        </w:rPr>
        <w:t>” in the application of any provision in relation to the Maintenance Regulation, refers to any of the Member States;</w:t>
      </w:r>
      <w:r w:rsidRPr="008B3A25">
        <w:rPr>
          <w:rFonts w:ascii="Arial" w:eastAsia="Times New Roman" w:hAnsi="Arial" w:cs="Arial"/>
          <w:sz w:val="24"/>
          <w:szCs w:val="24"/>
        </w:rPr>
        <w:fldChar w:fldCharType="begin"/>
      </w:r>
      <w:r w:rsidRPr="008B3A25">
        <w:rPr>
          <w:rFonts w:ascii="Arial" w:eastAsia="Times New Roman" w:hAnsi="Arial" w:cs="Arial"/>
          <w:sz w:val="24"/>
          <w:szCs w:val="24"/>
        </w:rPr>
        <w:instrText xml:space="preserve"> SYMBOL 148 \* MERGEFORMAT </w:instrText>
      </w:r>
      <w:r w:rsidRPr="008B3A25">
        <w:rPr>
          <w:rFonts w:ascii="Arial" w:eastAsia="Times New Roman" w:hAnsi="Arial" w:cs="Arial"/>
          <w:sz w:val="24"/>
          <w:szCs w:val="24"/>
        </w:rPr>
        <w:fldChar w:fldCharType="end"/>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"order" includes decree;</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"reciprocating country" has the meaning assigned to it by section 1 of the 1972 Act; </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Registrar", in relation to the High Court in England, means the Senior Registrar of the principal Registry of the Family Division of the High Court in England; and</w:t>
      </w:r>
    </w:p>
    <w:p w:rsidR="009A2397" w:rsidRPr="008B3A25" w:rsidRDefault="009A2397" w:rsidP="009A2397">
      <w:pPr>
        <w:spacing w:after="120" w:line="240" w:lineRule="auto"/>
        <w:jc w:val="both"/>
        <w:rPr>
          <w:rFonts w:ascii="Arial" w:eastAsia="Times New Roman" w:hAnsi="Arial" w:cs="Arial"/>
          <w:b/>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2" w:name="r0502"/>
      <w:r w:rsidRPr="008B3A25">
        <w:rPr>
          <w:rFonts w:ascii="Arial" w:eastAsia="Times New Roman" w:hAnsi="Arial" w:cs="Arial"/>
          <w:b/>
          <w:bCs/>
          <w:iCs/>
          <w:sz w:val="24"/>
          <w:szCs w:val="24"/>
          <w:lang w:val="en-US"/>
        </w:rPr>
        <w:t>Application</w:t>
      </w:r>
    </w:p>
    <w:bookmarkEnd w:id="2"/>
    <w:p w:rsidR="009A2397" w:rsidRPr="008B3A25" w:rsidRDefault="009A2397" w:rsidP="008B3A25">
      <w:pPr>
        <w:spacing w:after="120" w:line="240" w:lineRule="auto"/>
        <w:ind w:left="720" w:hanging="720"/>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5.2</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Part II of this Chapter shall have effect in relation to the registration in other parts of the United Kingdom of orders granted by the sheriff to which the 1950 and 1958 Acts apply and such orders are referred to in this Chapter as "outgoing orders under the 1950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 xml:space="preserve">Part III of this Chapter shall have effect in relation to the registration </w:t>
      </w:r>
      <w:proofErr w:type="spellStart"/>
      <w:r w:rsidRPr="008B3A25">
        <w:rPr>
          <w:rFonts w:ascii="Arial" w:eastAsia="Times New Roman" w:hAnsi="Arial" w:cs="Arial"/>
          <w:iCs/>
          <w:sz w:val="24"/>
          <w:szCs w:val="24"/>
          <w:lang w:val="en-US"/>
        </w:rPr>
        <w:t>outwith</w:t>
      </w:r>
      <w:proofErr w:type="spellEnd"/>
      <w:r w:rsidRPr="008B3A25">
        <w:rPr>
          <w:rFonts w:ascii="Arial" w:eastAsia="Times New Roman" w:hAnsi="Arial" w:cs="Arial"/>
          <w:iCs/>
          <w:sz w:val="24"/>
          <w:szCs w:val="24"/>
          <w:lang w:val="en-US"/>
        </w:rPr>
        <w:t xml:space="preserve"> the United Kingdom of orders to which the 1972 Act, or the 1972 Act as amended by any order in Council made under Part III of the 1972 Act, applies and such orders are referred to as "outgoing orders under the 1972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(3)</w:t>
      </w:r>
      <w:r w:rsidRPr="008B3A25">
        <w:rPr>
          <w:rFonts w:ascii="Arial" w:eastAsia="Times New Roman" w:hAnsi="Arial" w:cs="Arial"/>
          <w:iCs/>
          <w:sz w:val="24"/>
          <w:szCs w:val="24"/>
          <w:lang w:val="en-US"/>
        </w:rPr>
        <w:tab/>
        <w:t>Part IV of this Chapter shall have effect in relation to the registration in the sheriff court of orders made by courts in other parts of the United Kingdom to which the 1950 Act applies and such orders are referred to in this Chapter as "incoming orders under the 1950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(4)</w:t>
      </w:r>
      <w:r w:rsidRPr="008B3A25">
        <w:rPr>
          <w:rFonts w:ascii="Arial" w:eastAsia="Times New Roman" w:hAnsi="Arial" w:cs="Arial"/>
          <w:iCs/>
          <w:sz w:val="24"/>
          <w:szCs w:val="24"/>
          <w:lang w:val="en-US"/>
        </w:rPr>
        <w:tab/>
        <w:t xml:space="preserve">Part V of this Chapter shall have effect in relation to the registration in the sheriff court of orders made by courts </w:t>
      </w:r>
      <w:proofErr w:type="spellStart"/>
      <w:r w:rsidRPr="008B3A25">
        <w:rPr>
          <w:rFonts w:ascii="Arial" w:eastAsia="Times New Roman" w:hAnsi="Arial" w:cs="Arial"/>
          <w:iCs/>
          <w:sz w:val="24"/>
          <w:szCs w:val="24"/>
          <w:lang w:val="en-US"/>
        </w:rPr>
        <w:t>outwith</w:t>
      </w:r>
      <w:proofErr w:type="spellEnd"/>
      <w:r w:rsidRPr="008B3A25">
        <w:rPr>
          <w:rFonts w:ascii="Arial" w:eastAsia="Times New Roman" w:hAnsi="Arial" w:cs="Arial"/>
          <w:iCs/>
          <w:sz w:val="24"/>
          <w:szCs w:val="24"/>
          <w:lang w:val="en-US"/>
        </w:rPr>
        <w:t xml:space="preserve"> the United Kingdom to which the 1972 Act, or the 1972 Act as amended by any Order in Council made under Part III of the 1972 Act, applies and such orders are referred to in this Chapter as "incoming orders under the 1972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(5)</w:t>
      </w:r>
      <w:r w:rsidRPr="008B3A25">
        <w:rPr>
          <w:rFonts w:ascii="Arial" w:eastAsia="Times New Roman" w:hAnsi="Arial" w:cs="Arial"/>
          <w:iCs/>
          <w:sz w:val="24"/>
          <w:szCs w:val="24"/>
          <w:lang w:val="en-US"/>
        </w:rPr>
        <w:tab/>
        <w:t xml:space="preserve">Part VI of this Chapter shall have effect in relation to the registration in the sheriff court of orders made by courts </w:t>
      </w:r>
      <w:proofErr w:type="spellStart"/>
      <w:r w:rsidRPr="008B3A25">
        <w:rPr>
          <w:rFonts w:ascii="Arial" w:eastAsia="Times New Roman" w:hAnsi="Arial" w:cs="Arial"/>
          <w:iCs/>
          <w:sz w:val="24"/>
          <w:szCs w:val="24"/>
          <w:lang w:val="en-US"/>
        </w:rPr>
        <w:t>outwith</w:t>
      </w:r>
      <w:proofErr w:type="spellEnd"/>
      <w:r w:rsidRPr="008B3A25">
        <w:rPr>
          <w:rFonts w:ascii="Arial" w:eastAsia="Times New Roman" w:hAnsi="Arial" w:cs="Arial"/>
          <w:iCs/>
          <w:sz w:val="24"/>
          <w:szCs w:val="24"/>
          <w:lang w:val="en-US"/>
        </w:rPr>
        <w:t xml:space="preserve"> the United Kingdom to which the 1982 Act applies and such orders are referred to in this Chapter as "incoming orders under the 1982 Act".</w:t>
      </w:r>
    </w:p>
    <w:p w:rsidR="009A2397" w:rsidRPr="008B3A25" w:rsidRDefault="009A2397" w:rsidP="001108B6">
      <w:pPr>
        <w:spacing w:before="80" w:after="0" w:line="220" w:lineRule="atLeast"/>
        <w:ind w:left="720" w:firstLine="17"/>
        <w:jc w:val="both"/>
        <w:rPr>
          <w:rFonts w:ascii="Arial" w:eastAsia="Times New Roman" w:hAnsi="Arial" w:cs="Arial"/>
          <w:sz w:val="24"/>
          <w:szCs w:val="24"/>
        </w:rPr>
      </w:pPr>
      <w:r w:rsidRPr="008B3A25">
        <w:rPr>
          <w:rFonts w:ascii="Arial" w:eastAsia="Times New Roman" w:hAnsi="Arial" w:cs="Arial"/>
          <w:sz w:val="24"/>
          <w:szCs w:val="24"/>
        </w:rPr>
        <w:t>(6) Part VII of this Chapter shall have effect in relation to a Maintenance Decision.</w:t>
      </w:r>
    </w:p>
    <w:p w:rsidR="009A2397" w:rsidRPr="008B3A25" w:rsidRDefault="009A2397" w:rsidP="009A2397">
      <w:pPr>
        <w:spacing w:before="80" w:after="0" w:line="220" w:lineRule="atLeast"/>
        <w:ind w:left="567" w:firstLine="170"/>
        <w:jc w:val="both"/>
        <w:rPr>
          <w:rFonts w:ascii="Arial" w:eastAsia="Times New Roman" w:hAnsi="Arial" w:cs="Arial"/>
          <w:sz w:val="24"/>
          <w:szCs w:val="24"/>
        </w:rPr>
      </w:pPr>
      <w:r w:rsidRPr="008B3A25">
        <w:rPr>
          <w:rFonts w:ascii="Arial" w:eastAsia="Times New Roman" w:hAnsi="Arial" w:cs="Arial"/>
          <w:sz w:val="24"/>
          <w:szCs w:val="24"/>
        </w:rPr>
        <w:t>(7) Part VIII of this Chapter shall have effect only in relation to—</w:t>
      </w:r>
    </w:p>
    <w:p w:rsidR="009A2397" w:rsidRPr="008B3A25" w:rsidRDefault="009A2397" w:rsidP="009A2397">
      <w:pPr>
        <w:tabs>
          <w:tab w:val="left" w:pos="1500"/>
        </w:tabs>
        <w:spacing w:before="80" w:after="120" w:line="220" w:lineRule="atLeast"/>
        <w:ind w:left="1310" w:hanging="403"/>
        <w:jc w:val="both"/>
        <w:rPr>
          <w:rFonts w:ascii="Arial" w:eastAsia="Times New Roman" w:hAnsi="Arial" w:cs="Arial"/>
          <w:sz w:val="24"/>
          <w:szCs w:val="24"/>
        </w:rPr>
      </w:pPr>
      <w:r w:rsidRPr="008B3A25">
        <w:rPr>
          <w:rFonts w:ascii="Arial" w:eastAsia="Times New Roman" w:hAnsi="Arial" w:cs="Arial"/>
          <w:sz w:val="24"/>
          <w:szCs w:val="24"/>
        </w:rPr>
        <w:lastRenderedPageBreak/>
        <w:tab/>
        <w:t>(a)</w:t>
      </w:r>
      <w:r w:rsidRPr="008B3A25">
        <w:rPr>
          <w:rFonts w:ascii="Arial" w:eastAsia="Times New Roman" w:hAnsi="Arial" w:cs="Arial"/>
          <w:sz w:val="24"/>
          <w:szCs w:val="24"/>
        </w:rPr>
        <w:tab/>
        <w:t xml:space="preserve">a Maintenance Decision made by a court in </w:t>
      </w:r>
      <w:smartTag w:uri="urn:schemas-microsoft-com:office:smarttags" w:element="country-region">
        <w:smartTag w:uri="urn:schemas-microsoft-com:office:smarttags" w:element="place">
          <w:r w:rsidRPr="008B3A25">
            <w:rPr>
              <w:rFonts w:ascii="Arial" w:eastAsia="Times New Roman" w:hAnsi="Arial" w:cs="Arial"/>
              <w:sz w:val="24"/>
              <w:szCs w:val="24"/>
            </w:rPr>
            <w:t>Denmark</w:t>
          </w:r>
        </w:smartTag>
      </w:smartTag>
      <w:r w:rsidRPr="008B3A25">
        <w:rPr>
          <w:rFonts w:ascii="Arial" w:eastAsia="Times New Roman" w:hAnsi="Arial" w:cs="Arial"/>
          <w:sz w:val="24"/>
          <w:szCs w:val="24"/>
        </w:rPr>
        <w:t>; and</w:t>
      </w:r>
    </w:p>
    <w:p w:rsidR="009A2397" w:rsidRPr="008B3A25" w:rsidRDefault="009A2397" w:rsidP="008B3A25">
      <w:pPr>
        <w:spacing w:after="120" w:line="240" w:lineRule="auto"/>
        <w:ind w:left="2159" w:hanging="855"/>
        <w:jc w:val="both"/>
        <w:rPr>
          <w:rFonts w:ascii="Arial" w:eastAsia="Times New Roman" w:hAnsi="Arial" w:cs="Arial"/>
          <w:iCs/>
          <w:sz w:val="24"/>
          <w:szCs w:val="24"/>
          <w:lang w:val="en-US"/>
        </w:rPr>
      </w:pPr>
      <w:r w:rsidRPr="008B3A25">
        <w:rPr>
          <w:rFonts w:ascii="Arial" w:eastAsia="Times New Roman" w:hAnsi="Arial" w:cs="Arial"/>
          <w:sz w:val="24"/>
          <w:szCs w:val="24"/>
        </w:rPr>
        <w:t>(b)</w:t>
      </w:r>
      <w:r w:rsidRPr="008B3A25">
        <w:rPr>
          <w:rFonts w:ascii="Arial" w:eastAsia="Times New Roman" w:hAnsi="Arial" w:cs="Arial"/>
          <w:sz w:val="24"/>
          <w:szCs w:val="24"/>
        </w:rPr>
        <w:tab/>
        <w:t>a Maintenance Decision to which sections 2 and 3 of Chapter IV of the Maintenance Regulation apply by virtue of Article 75(2)(a) or (b) of that Regulation.</w:t>
      </w:r>
    </w:p>
    <w:p w:rsidR="009A2397" w:rsidRPr="008B3A25" w:rsidRDefault="009A2397"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3" w:name="r0503"/>
      <w:r w:rsidRPr="008B3A25">
        <w:rPr>
          <w:rFonts w:ascii="Arial" w:eastAsia="Times New Roman" w:hAnsi="Arial" w:cs="Arial"/>
          <w:b/>
          <w:bCs/>
          <w:iCs/>
          <w:sz w:val="24"/>
          <w:szCs w:val="24"/>
          <w:lang w:val="en-US"/>
        </w:rPr>
        <w:t>Prescribed officer</w:t>
      </w:r>
      <w:bookmarkEnd w:id="3"/>
    </w:p>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5.3</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sheriff clerk shall be-</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(a)</w:t>
      </w:r>
      <w:r w:rsidRPr="008B3A25">
        <w:rPr>
          <w:rFonts w:ascii="Arial" w:eastAsia="Times New Roman" w:hAnsi="Arial" w:cs="Arial"/>
          <w:iCs/>
          <w:sz w:val="24"/>
          <w:szCs w:val="24"/>
          <w:lang w:val="en-US"/>
        </w:rPr>
        <w:tab/>
        <w:t>the prescribed officer for the purposes of the 1950, 1958 and 1972 Acts, the 1972 Act as amended by any Order in Council, the 1982 Act and the 2011 Regulations; and</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proper officer for the purposes of Schedules 6 and 7 to the 1982 Act (enforcement of U.K. judgments).</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Unless otherwise provided, all communications which the prescribed officer is required to send to-</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(a)</w:t>
      </w:r>
      <w:r w:rsidRPr="008B3A25">
        <w:rPr>
          <w:rFonts w:ascii="Arial" w:eastAsia="Times New Roman" w:hAnsi="Arial" w:cs="Arial"/>
          <w:iCs/>
          <w:sz w:val="24"/>
          <w:szCs w:val="24"/>
          <w:lang w:val="en-US"/>
        </w:rPr>
        <w:tab/>
      </w:r>
      <w:proofErr w:type="gramStart"/>
      <w:r w:rsidRPr="008B3A25">
        <w:rPr>
          <w:rFonts w:ascii="Arial" w:eastAsia="Times New Roman" w:hAnsi="Arial" w:cs="Arial"/>
          <w:iCs/>
          <w:sz w:val="24"/>
          <w:szCs w:val="24"/>
          <w:lang w:val="en-US"/>
        </w:rPr>
        <w:t>an</w:t>
      </w:r>
      <w:proofErr w:type="gramEnd"/>
      <w:r w:rsidRPr="008B3A25">
        <w:rPr>
          <w:rFonts w:ascii="Arial" w:eastAsia="Times New Roman" w:hAnsi="Arial" w:cs="Arial"/>
          <w:iCs/>
          <w:sz w:val="24"/>
          <w:szCs w:val="24"/>
          <w:lang w:val="en-US"/>
        </w:rPr>
        <w:t xml:space="preserve"> addressee in the United Kingdom shall be sent by first class recorded delivery post; and</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r>
      <w:proofErr w:type="gramStart"/>
      <w:r w:rsidRPr="008B3A25">
        <w:rPr>
          <w:rFonts w:ascii="Arial" w:eastAsia="Times New Roman" w:hAnsi="Arial" w:cs="Arial"/>
          <w:iCs/>
          <w:sz w:val="24"/>
          <w:szCs w:val="24"/>
          <w:lang w:val="en-US"/>
        </w:rPr>
        <w:t>an</w:t>
      </w:r>
      <w:proofErr w:type="gramEnd"/>
      <w:r w:rsidRPr="008B3A25">
        <w:rPr>
          <w:rFonts w:ascii="Arial" w:eastAsia="Times New Roman" w:hAnsi="Arial" w:cs="Arial"/>
          <w:iCs/>
          <w:sz w:val="24"/>
          <w:szCs w:val="24"/>
          <w:lang w:val="en-US"/>
        </w:rPr>
        <w:t xml:space="preserve"> addressee </w:t>
      </w:r>
      <w:proofErr w:type="spellStart"/>
      <w:r w:rsidRPr="008B3A25">
        <w:rPr>
          <w:rFonts w:ascii="Arial" w:eastAsia="Times New Roman" w:hAnsi="Arial" w:cs="Arial"/>
          <w:iCs/>
          <w:sz w:val="24"/>
          <w:szCs w:val="24"/>
          <w:lang w:val="en-US"/>
        </w:rPr>
        <w:t>outwith</w:t>
      </w:r>
      <w:proofErr w:type="spellEnd"/>
      <w:r w:rsidRPr="008B3A25">
        <w:rPr>
          <w:rFonts w:ascii="Arial" w:eastAsia="Times New Roman" w:hAnsi="Arial" w:cs="Arial"/>
          <w:iCs/>
          <w:sz w:val="24"/>
          <w:szCs w:val="24"/>
          <w:lang w:val="en-US"/>
        </w:rPr>
        <w:t xml:space="preserve"> the United Kingdom shall be sent registered letter or the nearest equivalent which the available postal service permits.</w:t>
      </w:r>
    </w:p>
    <w:p w:rsidR="009A2397" w:rsidRPr="008B3A25" w:rsidRDefault="009A2397"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4" w:name="r0504"/>
      <w:r w:rsidRPr="008B3A25">
        <w:rPr>
          <w:rFonts w:ascii="Arial" w:eastAsia="Times New Roman" w:hAnsi="Arial" w:cs="Arial"/>
          <w:b/>
          <w:bCs/>
          <w:iCs/>
          <w:sz w:val="24"/>
          <w:szCs w:val="24"/>
          <w:lang w:val="en-US"/>
        </w:rPr>
        <w:t>Maintenance Orders Register</w:t>
      </w:r>
      <w:bookmarkEnd w:id="4"/>
    </w:p>
    <w:p w:rsidR="009A2397" w:rsidRPr="008B3A25" w:rsidRDefault="009A2397" w:rsidP="008B3A25">
      <w:pPr>
        <w:spacing w:after="120" w:line="240" w:lineRule="auto"/>
        <w:ind w:left="720" w:hanging="720"/>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5.4</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The sheriff clerk shall maintain a Register called "the Maintenance Orders Register" for the purpose of the 1950, 1958 and 1972 Acts, the 1972 Act as amended by any Order in Council, the 1982 Act and the Maintenance Regulation, Part I of which shall relate to outgoing orders and Part II to incoming orders.</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The sheriff clerk shall make appropriate entries in the Maintenance Orders Register in respect of any action taken by him or notified to him in accordance with the relevant provisions, and shall keep in such manner as he considers appropriate any documents sent to him in connection with any such action.</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(3)</w:t>
      </w:r>
      <w:r w:rsidRPr="008B3A25">
        <w:rPr>
          <w:rFonts w:ascii="Arial" w:eastAsia="Times New Roman" w:hAnsi="Arial" w:cs="Arial"/>
          <w:iCs/>
          <w:sz w:val="24"/>
          <w:szCs w:val="24"/>
          <w:lang w:val="en-US"/>
        </w:rPr>
        <w:tab/>
        <w:t>Every entry registering a maintenance order shall specify the relevant provision including and where appropriate any Order in Council under which the maintenance order in question is registered.</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(4)</w:t>
      </w:r>
      <w:r w:rsidRPr="008B3A25">
        <w:rPr>
          <w:rFonts w:ascii="Arial" w:eastAsia="Times New Roman" w:hAnsi="Arial" w:cs="Arial"/>
          <w:iCs/>
          <w:sz w:val="24"/>
          <w:szCs w:val="24"/>
          <w:lang w:val="en-US"/>
        </w:rPr>
        <w:tab/>
        <w:t>When a registered maintenance order is varied, revoked or cancelled, the sheriff clerk shall make an appropriate entry against the entry for the original order.</w:t>
      </w:r>
    </w:p>
    <w:p w:rsidR="009A2397" w:rsidRPr="008B3A25" w:rsidRDefault="009A2397"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5" w:name="r0505"/>
      <w:r w:rsidRPr="008B3A25">
        <w:rPr>
          <w:rFonts w:ascii="Arial" w:eastAsia="Times New Roman" w:hAnsi="Arial" w:cs="Arial"/>
          <w:b/>
          <w:bCs/>
          <w:iCs/>
          <w:sz w:val="24"/>
          <w:szCs w:val="24"/>
          <w:lang w:val="en-US"/>
        </w:rPr>
        <w:t>Inspection</w:t>
      </w:r>
    </w:p>
    <w:bookmarkEnd w:id="5"/>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5.5</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r>
      <w:proofErr w:type="gramStart"/>
      <w:r w:rsidRPr="008B3A25">
        <w:rPr>
          <w:rFonts w:ascii="Arial" w:eastAsia="Times New Roman" w:hAnsi="Arial" w:cs="Arial"/>
          <w:iCs/>
          <w:sz w:val="24"/>
          <w:szCs w:val="24"/>
          <w:lang w:val="en-US"/>
        </w:rPr>
        <w:t>The</w:t>
      </w:r>
      <w:proofErr w:type="gramEnd"/>
      <w:r w:rsidRPr="008B3A25">
        <w:rPr>
          <w:rFonts w:ascii="Arial" w:eastAsia="Times New Roman" w:hAnsi="Arial" w:cs="Arial"/>
          <w:iCs/>
          <w:sz w:val="24"/>
          <w:szCs w:val="24"/>
          <w:lang w:val="en-US"/>
        </w:rPr>
        <w:t xml:space="preserve"> sheriff clerk shall, on an application by-</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lastRenderedPageBreak/>
        <w:t>(a)</w:t>
      </w:r>
      <w:r w:rsidRPr="008B3A25">
        <w:rPr>
          <w:rFonts w:ascii="Arial" w:eastAsia="Times New Roman" w:hAnsi="Arial" w:cs="Arial"/>
          <w:iCs/>
          <w:sz w:val="24"/>
          <w:szCs w:val="24"/>
          <w:lang w:val="en-US"/>
        </w:rPr>
        <w:tab/>
        <w:t>any person entitled to, or liable to make, payments under an order in respect of which any entry has been made in the Maintenance Orders Register; or</w:t>
      </w:r>
    </w:p>
    <w:p w:rsidR="009A2397" w:rsidRPr="008B3A25" w:rsidRDefault="009A2397" w:rsidP="009A2397">
      <w:pPr>
        <w:spacing w:after="120" w:line="240" w:lineRule="auto"/>
        <w:ind w:left="720" w:firstLine="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t>a solicitor acting on behalf of any such person,</w:t>
      </w:r>
    </w:p>
    <w:p w:rsidR="009A2397" w:rsidRPr="008B3A25" w:rsidRDefault="009A2397" w:rsidP="008B3A25">
      <w:pPr>
        <w:spacing w:after="120" w:line="240" w:lineRule="auto"/>
        <w:ind w:left="2160"/>
        <w:jc w:val="both"/>
        <w:rPr>
          <w:rFonts w:ascii="Arial" w:eastAsia="Times New Roman" w:hAnsi="Arial" w:cs="Arial"/>
          <w:iCs/>
          <w:sz w:val="24"/>
          <w:szCs w:val="24"/>
          <w:lang w:val="en-US"/>
        </w:rPr>
      </w:pPr>
      <w:proofErr w:type="gramStart"/>
      <w:r w:rsidRPr="008B3A25">
        <w:rPr>
          <w:rFonts w:ascii="Arial" w:eastAsia="Times New Roman" w:hAnsi="Arial" w:cs="Arial"/>
          <w:iCs/>
          <w:sz w:val="24"/>
          <w:szCs w:val="24"/>
          <w:lang w:val="en-US"/>
        </w:rPr>
        <w:t>permit</w:t>
      </w:r>
      <w:proofErr w:type="gramEnd"/>
      <w:r w:rsidRPr="008B3A25">
        <w:rPr>
          <w:rFonts w:ascii="Arial" w:eastAsia="Times New Roman" w:hAnsi="Arial" w:cs="Arial"/>
          <w:iCs/>
          <w:sz w:val="24"/>
          <w:szCs w:val="24"/>
          <w:lang w:val="en-US"/>
        </w:rPr>
        <w:t xml:space="preserve"> that person or his solicitor, as the case may be, to inspect any such entry and any document in his possession relating to that entry and to take copies of any such entry or document.</w:t>
      </w:r>
    </w:p>
    <w:p w:rsidR="009A2397" w:rsidRPr="008B3A25" w:rsidRDefault="009A2397" w:rsidP="008B3A25">
      <w:pPr>
        <w:spacing w:after="120" w:line="240" w:lineRule="auto"/>
        <w:ind w:left="144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On an application by or on behalf of any other person, the sheriff clerk may, on being satisfied of that person's interest, grant that person or his solicitor permission to inspect or take copies of any such entry or document.</w:t>
      </w:r>
    </w:p>
    <w:p w:rsidR="009A2397" w:rsidRPr="008B3A25" w:rsidRDefault="009A2397">
      <w:pPr>
        <w:rPr>
          <w:rFonts w:ascii="Arial" w:hAnsi="Arial" w:cs="Arial"/>
        </w:rPr>
      </w:pPr>
    </w:p>
    <w:sectPr w:rsidR="009A2397" w:rsidRPr="008B3A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1A" w:rsidRDefault="00673B1A" w:rsidP="009A2397">
      <w:pPr>
        <w:spacing w:after="0" w:line="240" w:lineRule="auto"/>
      </w:pPr>
      <w:r>
        <w:separator/>
      </w:r>
    </w:p>
  </w:endnote>
  <w:endnote w:type="continuationSeparator" w:id="0">
    <w:p w:rsidR="00673B1A" w:rsidRDefault="00673B1A" w:rsidP="009A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1A" w:rsidRDefault="00673B1A" w:rsidP="009A2397">
      <w:pPr>
        <w:spacing w:after="0" w:line="240" w:lineRule="auto"/>
      </w:pPr>
      <w:r>
        <w:separator/>
      </w:r>
    </w:p>
  </w:footnote>
  <w:footnote w:type="continuationSeparator" w:id="0">
    <w:p w:rsidR="00673B1A" w:rsidRDefault="00673B1A" w:rsidP="009A2397">
      <w:pPr>
        <w:spacing w:after="0" w:line="240" w:lineRule="auto"/>
      </w:pPr>
      <w:r>
        <w:continuationSeparator/>
      </w:r>
    </w:p>
  </w:footnote>
  <w:footnote w:id="1">
    <w:p w:rsidR="009A2397" w:rsidRDefault="009A2397" w:rsidP="009A2397">
      <w:pPr>
        <w:pStyle w:val="FootnoteText"/>
      </w:pPr>
      <w:proofErr w:type="gramStart"/>
      <w:r>
        <w:t>(</w:t>
      </w:r>
      <w:r>
        <w:rPr>
          <w:rStyle w:val="FootnoteReference"/>
        </w:rPr>
        <w:footnoteRef/>
      </w:r>
      <w:r>
        <w:t>)</w:t>
      </w:r>
      <w:r>
        <w:tab/>
        <w:t>S.I. 2011/1484.</w:t>
      </w:r>
      <w:proofErr w:type="gramEnd"/>
    </w:p>
  </w:footnote>
  <w:footnote w:id="2">
    <w:p w:rsidR="009A2397" w:rsidRDefault="009A2397" w:rsidP="009A2397">
      <w:pPr>
        <w:pStyle w:val="FootnoteText"/>
      </w:pPr>
      <w:proofErr w:type="gramStart"/>
      <w:r>
        <w:t>(</w:t>
      </w:r>
      <w:r>
        <w:rPr>
          <w:rStyle w:val="FootnoteReference"/>
        </w:rPr>
        <w:footnoteRef/>
      </w:r>
      <w:r>
        <w:t>)</w:t>
      </w:r>
      <w:r>
        <w:tab/>
        <w:t>S.I. 1993/1593.</w:t>
      </w:r>
      <w:proofErr w:type="gramEnd"/>
      <w:r>
        <w:t xml:space="preserve"> The list of countries in Schedule 1 to that S.I. is amended by paragraph 25 of Schedule 7 to the 2011 Regulations.</w:t>
      </w:r>
    </w:p>
  </w:footnote>
  <w:footnote w:id="3">
    <w:p w:rsidR="009A2397" w:rsidRDefault="009A2397" w:rsidP="009A2397">
      <w:pPr>
        <w:pStyle w:val="FootnoteText"/>
      </w:pPr>
      <w:proofErr w:type="gramStart"/>
      <w:r>
        <w:t>(</w:t>
      </w:r>
      <w:r>
        <w:rPr>
          <w:rStyle w:val="FootnoteReference"/>
        </w:rPr>
        <w:footnoteRef/>
      </w:r>
      <w:r>
        <w:t>)</w:t>
      </w:r>
      <w:r>
        <w:tab/>
        <w:t>OJ No.</w:t>
      </w:r>
      <w:proofErr w:type="gramEnd"/>
      <w:r>
        <w:t xml:space="preserve"> </w:t>
      </w:r>
      <w:proofErr w:type="gramStart"/>
      <w:r>
        <w:t>L7, 10.1.2009, p1-79.</w:t>
      </w:r>
      <w:proofErr w:type="gramEnd"/>
    </w:p>
  </w:footnote>
  <w:footnote w:id="4">
    <w:p w:rsidR="009A2397" w:rsidRDefault="009A2397" w:rsidP="009A2397">
      <w:pPr>
        <w:pStyle w:val="FootnoteText"/>
      </w:pPr>
      <w:r>
        <w:t>(</w:t>
      </w:r>
      <w:r>
        <w:rPr>
          <w:rStyle w:val="FootnoteReference"/>
        </w:rPr>
        <w:footnoteRef/>
      </w:r>
      <w:r>
        <w:t>)</w:t>
      </w:r>
      <w:r>
        <w:tab/>
        <w:t>OJ No. L 299 16.11.2005, p. 62-70.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96"/>
    <w:rsid w:val="000976F1"/>
    <w:rsid w:val="000D5896"/>
    <w:rsid w:val="001108B6"/>
    <w:rsid w:val="002532DF"/>
    <w:rsid w:val="0035734A"/>
    <w:rsid w:val="00673B1A"/>
    <w:rsid w:val="006D640E"/>
    <w:rsid w:val="008B3A25"/>
    <w:rsid w:val="0098145C"/>
    <w:rsid w:val="009A2397"/>
    <w:rsid w:val="00B1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39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2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97"/>
    <w:rPr>
      <w:sz w:val="20"/>
      <w:szCs w:val="20"/>
    </w:rPr>
  </w:style>
  <w:style w:type="character" w:styleId="FootnoteReference">
    <w:name w:val="footnote reference"/>
    <w:semiHidden/>
    <w:rsid w:val="009A2397"/>
    <w:rPr>
      <w:rFonts w:ascii="Times New Roman" w:hAnsi="Times New Roman"/>
      <w:b/>
      <w:vertAlign w:val="baseline"/>
    </w:rPr>
  </w:style>
  <w:style w:type="character" w:styleId="Hyperlink">
    <w:name w:val="Hyperlink"/>
    <w:basedOn w:val="DefaultParagraphFont"/>
    <w:uiPriority w:val="99"/>
    <w:unhideWhenUsed/>
    <w:rsid w:val="008B3A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39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2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97"/>
    <w:rPr>
      <w:sz w:val="20"/>
      <w:szCs w:val="20"/>
    </w:rPr>
  </w:style>
  <w:style w:type="character" w:styleId="FootnoteReference">
    <w:name w:val="footnote reference"/>
    <w:semiHidden/>
    <w:rsid w:val="009A2397"/>
    <w:rPr>
      <w:rFonts w:ascii="Times New Roman" w:hAnsi="Times New Roman"/>
      <w:b/>
      <w:vertAlign w:val="baseline"/>
    </w:rPr>
  </w:style>
  <w:style w:type="character" w:styleId="Hyperlink">
    <w:name w:val="Hyperlink"/>
    <w:basedOn w:val="DefaultParagraphFont"/>
    <w:uiPriority w:val="99"/>
    <w:unhideWhenUsed/>
    <w:rsid w:val="008B3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5579</Characters>
  <Application>Microsoft Office Word</Application>
  <DocSecurity>0</DocSecurity>
  <Lines>46</Lines>
  <Paragraphs>13</Paragraphs>
  <ScaleCrop>false</ScaleCrop>
  <Company>Hewlett-Packard</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8</cp:revision>
  <dcterms:created xsi:type="dcterms:W3CDTF">2012-08-29T11:50:00Z</dcterms:created>
  <dcterms:modified xsi:type="dcterms:W3CDTF">2014-07-08T08:11:00Z</dcterms:modified>
</cp:coreProperties>
</file>