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4828" w14:textId="77777777" w:rsidR="00477A48" w:rsidRPr="00ED3942" w:rsidRDefault="00D32607" w:rsidP="00D32607">
      <w:pPr>
        <w:pStyle w:val="BriefingPaperonthecoverpage"/>
        <w:ind w:left="2880" w:firstLine="720"/>
        <w:rPr>
          <w:rFonts w:ascii="Open Sans" w:hAnsi="Open Sans"/>
          <w:color w:val="auto"/>
          <w:sz w:val="56"/>
          <w:szCs w:val="56"/>
        </w:rPr>
      </w:pPr>
      <w:bookmarkStart w:id="0" w:name="_Toc62112874"/>
      <w:r>
        <w:rPr>
          <w:noProof/>
          <w:color w:val="auto"/>
          <w:lang w:eastAsia="en-GB"/>
        </w:rPr>
        <w:drawing>
          <wp:anchor distT="0" distB="0" distL="114300" distR="114300" simplePos="0" relativeHeight="251658240" behindDoc="1" locked="0" layoutInCell="1" allowOverlap="1" wp14:anchorId="2E20C313" wp14:editId="39E877C2">
            <wp:simplePos x="0" y="0"/>
            <wp:positionH relativeFrom="column">
              <wp:posOffset>3680460</wp:posOffset>
            </wp:positionH>
            <wp:positionV relativeFrom="paragraph">
              <wp:posOffset>144780</wp:posOffset>
            </wp:positionV>
            <wp:extent cx="2145665" cy="609600"/>
            <wp:effectExtent l="0" t="0" r="6985" b="0"/>
            <wp:wrapTight wrapText="bothSides">
              <wp:wrapPolygon edited="0">
                <wp:start x="0" y="0"/>
                <wp:lineTo x="0" y="20925"/>
                <wp:lineTo x="21479" y="20925"/>
                <wp:lineTo x="21479" y="0"/>
                <wp:lineTo x="0" y="0"/>
              </wp:wrapPolygon>
            </wp:wrapTight>
            <wp:docPr id="1" name="Picture 1" descr="The logo of Scottish Courts and Tribunal servives" title="Scottish Courts and tribunal servic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609600"/>
                    </a:xfrm>
                    <a:prstGeom prst="rect">
                      <a:avLst/>
                    </a:prstGeom>
                    <a:noFill/>
                  </pic:spPr>
                </pic:pic>
              </a:graphicData>
            </a:graphic>
            <wp14:sizeRelH relativeFrom="page">
              <wp14:pctWidth>0</wp14:pctWidth>
            </wp14:sizeRelH>
            <wp14:sizeRelV relativeFrom="page">
              <wp14:pctHeight>0</wp14:pctHeight>
            </wp14:sizeRelV>
          </wp:anchor>
        </w:drawing>
      </w:r>
    </w:p>
    <w:p w14:paraId="17E4DAC2" w14:textId="77777777" w:rsidR="00477A48" w:rsidRPr="00D32607" w:rsidRDefault="00D32607" w:rsidP="00477A48">
      <w:pPr>
        <w:pStyle w:val="TitleoftheBP"/>
        <w:spacing w:before="400"/>
        <w:rPr>
          <w:color w:val="auto"/>
          <w:sz w:val="72"/>
          <w:szCs w:val="72"/>
        </w:rPr>
      </w:pPr>
      <w:r w:rsidRPr="00D32607">
        <w:rPr>
          <w:color w:val="auto"/>
          <w:sz w:val="72"/>
          <w:szCs w:val="72"/>
        </w:rPr>
        <w:t xml:space="preserve">Equal Pay Statement and Reporting </w:t>
      </w:r>
    </w:p>
    <w:p w14:paraId="41A90F1B" w14:textId="69F9A0F4" w:rsidR="00477A48" w:rsidRPr="00D32607" w:rsidRDefault="00D32607" w:rsidP="00477A48">
      <w:pPr>
        <w:pStyle w:val="Authors"/>
        <w:spacing w:before="0"/>
        <w:rPr>
          <w:color w:val="auto"/>
          <w:sz w:val="72"/>
          <w:szCs w:val="72"/>
        </w:rPr>
      </w:pPr>
      <w:r w:rsidRPr="00D32607">
        <w:rPr>
          <w:color w:val="auto"/>
          <w:sz w:val="72"/>
          <w:szCs w:val="72"/>
        </w:rPr>
        <w:t>2023</w:t>
      </w:r>
      <w:r w:rsidR="00B3141D">
        <w:rPr>
          <w:color w:val="auto"/>
          <w:sz w:val="72"/>
          <w:szCs w:val="72"/>
        </w:rPr>
        <w:t>-2027</w:t>
      </w:r>
    </w:p>
    <w:bookmarkEnd w:id="0"/>
    <w:p w14:paraId="0DB5555B" w14:textId="77777777" w:rsidR="00477A48" w:rsidRPr="00ED3942" w:rsidRDefault="00477A48" w:rsidP="00477A48">
      <w:pPr>
        <w:pStyle w:val="DateofPub"/>
        <w:rPr>
          <w:color w:val="auto"/>
        </w:rPr>
      </w:pPr>
    </w:p>
    <w:p w14:paraId="00982FAC" w14:textId="77777777" w:rsidR="00477A48" w:rsidRDefault="00477A48" w:rsidP="00477A48">
      <w:pPr>
        <w:spacing w:after="0" w:line="240" w:lineRule="auto"/>
        <w:rPr>
          <w:rFonts w:cs="Open Sans"/>
          <w:color w:val="A40B09"/>
          <w:sz w:val="32"/>
          <w:szCs w:val="32"/>
        </w:rPr>
      </w:pPr>
      <w:r>
        <w:br w:type="page"/>
      </w:r>
    </w:p>
    <w:sdt>
      <w:sdtPr>
        <w:rPr>
          <w:rFonts w:eastAsia="MS PMincho" w:cs="Times New Roman"/>
          <w:spacing w:val="0"/>
          <w:sz w:val="24"/>
          <w:szCs w:val="24"/>
          <w:lang w:val="en-GB"/>
        </w:rPr>
        <w:id w:val="1157264825"/>
        <w:docPartObj>
          <w:docPartGallery w:val="Table of Contents"/>
          <w:docPartUnique/>
        </w:docPartObj>
      </w:sdtPr>
      <w:sdtEndPr>
        <w:rPr>
          <w:rFonts w:eastAsiaTheme="minorHAnsi" w:cstheme="minorBidi"/>
          <w:b/>
          <w:bCs/>
          <w:noProof/>
        </w:rPr>
      </w:sdtEndPr>
      <w:sdtContent>
        <w:p w14:paraId="69698205" w14:textId="77777777" w:rsidR="00477A48" w:rsidRDefault="00477A48" w:rsidP="00477A48">
          <w:pPr>
            <w:pStyle w:val="TOCHeading"/>
          </w:pPr>
          <w:r>
            <w:t>Contents</w:t>
          </w:r>
        </w:p>
        <w:p w14:paraId="2283A8D3" w14:textId="66FE5651" w:rsidR="00C01D12" w:rsidRDefault="00477A48">
          <w:pPr>
            <w:pStyle w:val="TOC1"/>
            <w:tabs>
              <w:tab w:val="right" w:leader="dot" w:pos="9016"/>
            </w:tabs>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144130991" w:history="1">
            <w:r w:rsidR="00C01D12" w:rsidRPr="00C01D12">
              <w:rPr>
                <w:rStyle w:val="Hyperlink"/>
                <w:b/>
                <w:noProof/>
              </w:rPr>
              <w:t>Scottish Courts and Tribunals Equal Pay Statement</w:t>
            </w:r>
            <w:r w:rsidR="00C01D12">
              <w:rPr>
                <w:noProof/>
                <w:webHidden/>
              </w:rPr>
              <w:tab/>
            </w:r>
            <w:r w:rsidR="00C01D12">
              <w:rPr>
                <w:noProof/>
                <w:webHidden/>
              </w:rPr>
              <w:fldChar w:fldCharType="begin"/>
            </w:r>
            <w:r w:rsidR="00C01D12">
              <w:rPr>
                <w:noProof/>
                <w:webHidden/>
              </w:rPr>
              <w:instrText xml:space="preserve"> PAGEREF _Toc144130991 \h </w:instrText>
            </w:r>
            <w:r w:rsidR="00C01D12">
              <w:rPr>
                <w:noProof/>
                <w:webHidden/>
              </w:rPr>
            </w:r>
            <w:r w:rsidR="00C01D12">
              <w:rPr>
                <w:noProof/>
                <w:webHidden/>
              </w:rPr>
              <w:fldChar w:fldCharType="separate"/>
            </w:r>
            <w:r w:rsidR="00C01D12">
              <w:rPr>
                <w:noProof/>
                <w:webHidden/>
              </w:rPr>
              <w:t>3</w:t>
            </w:r>
            <w:r w:rsidR="00C01D12">
              <w:rPr>
                <w:noProof/>
                <w:webHidden/>
              </w:rPr>
              <w:fldChar w:fldCharType="end"/>
            </w:r>
          </w:hyperlink>
        </w:p>
        <w:p w14:paraId="2FF07674" w14:textId="30D7BCB9" w:rsidR="00C01D12" w:rsidRDefault="00006374">
          <w:pPr>
            <w:pStyle w:val="TOC1"/>
            <w:tabs>
              <w:tab w:val="right" w:leader="dot" w:pos="9016"/>
            </w:tabs>
            <w:rPr>
              <w:rFonts w:asciiTheme="minorHAnsi" w:eastAsiaTheme="minorEastAsia" w:hAnsiTheme="minorHAnsi"/>
              <w:noProof/>
              <w:sz w:val="22"/>
              <w:szCs w:val="22"/>
              <w:lang w:eastAsia="en-GB"/>
            </w:rPr>
          </w:pPr>
          <w:hyperlink w:anchor="_Toc144130992" w:history="1">
            <w:r w:rsidR="00C01D12" w:rsidRPr="00C01D12">
              <w:rPr>
                <w:rStyle w:val="Hyperlink"/>
                <w:b/>
                <w:noProof/>
              </w:rPr>
              <w:t>Appendix 1: Our data</w:t>
            </w:r>
            <w:r w:rsidR="00C01D12">
              <w:rPr>
                <w:noProof/>
                <w:webHidden/>
              </w:rPr>
              <w:tab/>
            </w:r>
            <w:r w:rsidR="00C01D12">
              <w:rPr>
                <w:noProof/>
                <w:webHidden/>
              </w:rPr>
              <w:fldChar w:fldCharType="begin"/>
            </w:r>
            <w:r w:rsidR="00C01D12">
              <w:rPr>
                <w:noProof/>
                <w:webHidden/>
              </w:rPr>
              <w:instrText xml:space="preserve"> PAGEREF _Toc144130992 \h </w:instrText>
            </w:r>
            <w:r w:rsidR="00C01D12">
              <w:rPr>
                <w:noProof/>
                <w:webHidden/>
              </w:rPr>
            </w:r>
            <w:r w:rsidR="00C01D12">
              <w:rPr>
                <w:noProof/>
                <w:webHidden/>
              </w:rPr>
              <w:fldChar w:fldCharType="separate"/>
            </w:r>
            <w:r w:rsidR="00C01D12">
              <w:rPr>
                <w:noProof/>
                <w:webHidden/>
              </w:rPr>
              <w:t>6</w:t>
            </w:r>
            <w:r w:rsidR="00C01D12">
              <w:rPr>
                <w:noProof/>
                <w:webHidden/>
              </w:rPr>
              <w:fldChar w:fldCharType="end"/>
            </w:r>
          </w:hyperlink>
        </w:p>
        <w:p w14:paraId="36FD04C7" w14:textId="3739DD87" w:rsidR="00C01D12" w:rsidRDefault="00006374">
          <w:pPr>
            <w:pStyle w:val="TOC2"/>
            <w:rPr>
              <w:rFonts w:asciiTheme="minorHAnsi" w:eastAsiaTheme="minorEastAsia" w:hAnsiTheme="minorHAnsi"/>
              <w:noProof/>
              <w:sz w:val="22"/>
              <w:szCs w:val="22"/>
              <w:lang w:eastAsia="en-GB"/>
            </w:rPr>
          </w:pPr>
          <w:hyperlink w:anchor="_Toc144130993" w:history="1">
            <w:r w:rsidR="00C01D12" w:rsidRPr="00651B70">
              <w:rPr>
                <w:rStyle w:val="Hyperlink"/>
                <w:rFonts w:cs="Arial"/>
                <w:noProof/>
              </w:rPr>
              <w:t>1.</w:t>
            </w:r>
            <w:r w:rsidR="00C01D12">
              <w:rPr>
                <w:rFonts w:asciiTheme="minorHAnsi" w:eastAsiaTheme="minorEastAsia" w:hAnsiTheme="minorHAnsi"/>
                <w:noProof/>
                <w:sz w:val="22"/>
                <w:szCs w:val="22"/>
                <w:lang w:eastAsia="en-GB"/>
              </w:rPr>
              <w:tab/>
            </w:r>
            <w:r w:rsidR="00C01D12" w:rsidRPr="00651B70">
              <w:rPr>
                <w:rStyle w:val="Hyperlink"/>
                <w:rFonts w:cs="Arial"/>
                <w:noProof/>
              </w:rPr>
              <w:t>Our organisation</w:t>
            </w:r>
            <w:r w:rsidR="00C01D12">
              <w:rPr>
                <w:noProof/>
                <w:webHidden/>
              </w:rPr>
              <w:tab/>
            </w:r>
            <w:r w:rsidR="00C01D12">
              <w:rPr>
                <w:noProof/>
                <w:webHidden/>
              </w:rPr>
              <w:fldChar w:fldCharType="begin"/>
            </w:r>
            <w:r w:rsidR="00C01D12">
              <w:rPr>
                <w:noProof/>
                <w:webHidden/>
              </w:rPr>
              <w:instrText xml:space="preserve"> PAGEREF _Toc144130993 \h </w:instrText>
            </w:r>
            <w:r w:rsidR="00C01D12">
              <w:rPr>
                <w:noProof/>
                <w:webHidden/>
              </w:rPr>
            </w:r>
            <w:r w:rsidR="00C01D12">
              <w:rPr>
                <w:noProof/>
                <w:webHidden/>
              </w:rPr>
              <w:fldChar w:fldCharType="separate"/>
            </w:r>
            <w:r w:rsidR="00C01D12">
              <w:rPr>
                <w:noProof/>
                <w:webHidden/>
              </w:rPr>
              <w:t>6</w:t>
            </w:r>
            <w:r w:rsidR="00C01D12">
              <w:rPr>
                <w:noProof/>
                <w:webHidden/>
              </w:rPr>
              <w:fldChar w:fldCharType="end"/>
            </w:r>
          </w:hyperlink>
        </w:p>
        <w:p w14:paraId="23AD0875" w14:textId="7BF5CE03" w:rsidR="00C01D12" w:rsidRDefault="00006374">
          <w:pPr>
            <w:pStyle w:val="TOC1"/>
            <w:tabs>
              <w:tab w:val="left" w:pos="482"/>
              <w:tab w:val="right" w:leader="dot" w:pos="9016"/>
            </w:tabs>
            <w:rPr>
              <w:rFonts w:asciiTheme="minorHAnsi" w:eastAsiaTheme="minorEastAsia" w:hAnsiTheme="minorHAnsi"/>
              <w:noProof/>
              <w:sz w:val="22"/>
              <w:szCs w:val="22"/>
              <w:lang w:eastAsia="en-GB"/>
            </w:rPr>
          </w:pPr>
          <w:hyperlink w:anchor="_Toc144130994" w:history="1">
            <w:r w:rsidR="00C01D12" w:rsidRPr="00651B70">
              <w:rPr>
                <w:rStyle w:val="Hyperlink"/>
                <w:rFonts w:cs="Arial"/>
                <w:noProof/>
              </w:rPr>
              <w:t>2.</w:t>
            </w:r>
            <w:r w:rsidR="00C01D12">
              <w:rPr>
                <w:rFonts w:asciiTheme="minorHAnsi" w:eastAsiaTheme="minorEastAsia" w:hAnsiTheme="minorHAnsi"/>
                <w:noProof/>
                <w:sz w:val="22"/>
                <w:szCs w:val="22"/>
                <w:lang w:eastAsia="en-GB"/>
              </w:rPr>
              <w:tab/>
            </w:r>
            <w:r w:rsidR="00C01D12" w:rsidRPr="00651B70">
              <w:rPr>
                <w:rStyle w:val="Hyperlink"/>
                <w:rFonts w:cs="Arial"/>
                <w:noProof/>
              </w:rPr>
              <w:t>Legislative framework</w:t>
            </w:r>
            <w:r w:rsidR="00C01D12">
              <w:rPr>
                <w:noProof/>
                <w:webHidden/>
              </w:rPr>
              <w:tab/>
            </w:r>
            <w:r w:rsidR="00C01D12">
              <w:rPr>
                <w:noProof/>
                <w:webHidden/>
              </w:rPr>
              <w:fldChar w:fldCharType="begin"/>
            </w:r>
            <w:r w:rsidR="00C01D12">
              <w:rPr>
                <w:noProof/>
                <w:webHidden/>
              </w:rPr>
              <w:instrText xml:space="preserve"> PAGEREF _Toc144130994 \h </w:instrText>
            </w:r>
            <w:r w:rsidR="00C01D12">
              <w:rPr>
                <w:noProof/>
                <w:webHidden/>
              </w:rPr>
            </w:r>
            <w:r w:rsidR="00C01D12">
              <w:rPr>
                <w:noProof/>
                <w:webHidden/>
              </w:rPr>
              <w:fldChar w:fldCharType="separate"/>
            </w:r>
            <w:r w:rsidR="00C01D12">
              <w:rPr>
                <w:noProof/>
                <w:webHidden/>
              </w:rPr>
              <w:t>6</w:t>
            </w:r>
            <w:r w:rsidR="00C01D12">
              <w:rPr>
                <w:noProof/>
                <w:webHidden/>
              </w:rPr>
              <w:fldChar w:fldCharType="end"/>
            </w:r>
          </w:hyperlink>
        </w:p>
        <w:p w14:paraId="402A32E4" w14:textId="43CB12D0" w:rsidR="00C01D12" w:rsidRDefault="00006374">
          <w:pPr>
            <w:pStyle w:val="TOC1"/>
            <w:tabs>
              <w:tab w:val="left" w:pos="482"/>
              <w:tab w:val="right" w:leader="dot" w:pos="9016"/>
            </w:tabs>
            <w:rPr>
              <w:rFonts w:asciiTheme="minorHAnsi" w:eastAsiaTheme="minorEastAsia" w:hAnsiTheme="minorHAnsi"/>
              <w:noProof/>
              <w:sz w:val="22"/>
              <w:szCs w:val="22"/>
              <w:lang w:eastAsia="en-GB"/>
            </w:rPr>
          </w:pPr>
          <w:hyperlink w:anchor="_Toc144130995" w:history="1">
            <w:r w:rsidR="00C01D12" w:rsidRPr="00651B70">
              <w:rPr>
                <w:rStyle w:val="Hyperlink"/>
                <w:rFonts w:cs="Arial"/>
                <w:noProof/>
              </w:rPr>
              <w:t>3.</w:t>
            </w:r>
            <w:r w:rsidR="00C01D12">
              <w:rPr>
                <w:rFonts w:asciiTheme="minorHAnsi" w:eastAsiaTheme="minorEastAsia" w:hAnsiTheme="minorHAnsi"/>
                <w:noProof/>
                <w:sz w:val="22"/>
                <w:szCs w:val="22"/>
                <w:lang w:eastAsia="en-GB"/>
              </w:rPr>
              <w:tab/>
            </w:r>
            <w:r w:rsidR="00C01D12" w:rsidRPr="00651B70">
              <w:rPr>
                <w:rStyle w:val="Hyperlink"/>
                <w:rFonts w:cs="Arial"/>
                <w:noProof/>
              </w:rPr>
              <w:t>Specific duties</w:t>
            </w:r>
            <w:r w:rsidR="00C01D12">
              <w:rPr>
                <w:noProof/>
                <w:webHidden/>
              </w:rPr>
              <w:tab/>
            </w:r>
            <w:r w:rsidR="00C01D12">
              <w:rPr>
                <w:noProof/>
                <w:webHidden/>
              </w:rPr>
              <w:fldChar w:fldCharType="begin"/>
            </w:r>
            <w:r w:rsidR="00C01D12">
              <w:rPr>
                <w:noProof/>
                <w:webHidden/>
              </w:rPr>
              <w:instrText xml:space="preserve"> PAGEREF _Toc144130995 \h </w:instrText>
            </w:r>
            <w:r w:rsidR="00C01D12">
              <w:rPr>
                <w:noProof/>
                <w:webHidden/>
              </w:rPr>
            </w:r>
            <w:r w:rsidR="00C01D12">
              <w:rPr>
                <w:noProof/>
                <w:webHidden/>
              </w:rPr>
              <w:fldChar w:fldCharType="separate"/>
            </w:r>
            <w:r w:rsidR="00C01D12">
              <w:rPr>
                <w:noProof/>
                <w:webHidden/>
              </w:rPr>
              <w:t>7</w:t>
            </w:r>
            <w:r w:rsidR="00C01D12">
              <w:rPr>
                <w:noProof/>
                <w:webHidden/>
              </w:rPr>
              <w:fldChar w:fldCharType="end"/>
            </w:r>
          </w:hyperlink>
        </w:p>
        <w:p w14:paraId="2DEF2C1F" w14:textId="59EDE6FB" w:rsidR="00C01D12" w:rsidRDefault="00006374">
          <w:pPr>
            <w:pStyle w:val="TOC1"/>
            <w:tabs>
              <w:tab w:val="left" w:pos="482"/>
              <w:tab w:val="right" w:leader="dot" w:pos="9016"/>
            </w:tabs>
            <w:rPr>
              <w:rFonts w:asciiTheme="minorHAnsi" w:eastAsiaTheme="minorEastAsia" w:hAnsiTheme="minorHAnsi"/>
              <w:noProof/>
              <w:sz w:val="22"/>
              <w:szCs w:val="22"/>
              <w:lang w:eastAsia="en-GB"/>
            </w:rPr>
          </w:pPr>
          <w:hyperlink w:anchor="_Toc144130996" w:history="1">
            <w:r w:rsidR="00C01D12" w:rsidRPr="00651B70">
              <w:rPr>
                <w:rStyle w:val="Hyperlink"/>
                <w:rFonts w:cs="Arial"/>
                <w:noProof/>
              </w:rPr>
              <w:t>4.</w:t>
            </w:r>
            <w:r w:rsidR="00C01D12">
              <w:rPr>
                <w:rFonts w:asciiTheme="minorHAnsi" w:eastAsiaTheme="minorEastAsia" w:hAnsiTheme="minorHAnsi"/>
                <w:noProof/>
                <w:sz w:val="22"/>
                <w:szCs w:val="22"/>
                <w:lang w:eastAsia="en-GB"/>
              </w:rPr>
              <w:tab/>
            </w:r>
            <w:r w:rsidR="00C01D12" w:rsidRPr="00651B70">
              <w:rPr>
                <w:rStyle w:val="Hyperlink"/>
                <w:rFonts w:cs="Arial"/>
                <w:noProof/>
              </w:rPr>
              <w:t>Gender pay gap</w:t>
            </w:r>
            <w:r w:rsidR="00C01D12">
              <w:rPr>
                <w:noProof/>
                <w:webHidden/>
              </w:rPr>
              <w:tab/>
            </w:r>
            <w:r w:rsidR="00C01D12">
              <w:rPr>
                <w:noProof/>
                <w:webHidden/>
              </w:rPr>
              <w:fldChar w:fldCharType="begin"/>
            </w:r>
            <w:r w:rsidR="00C01D12">
              <w:rPr>
                <w:noProof/>
                <w:webHidden/>
              </w:rPr>
              <w:instrText xml:space="preserve"> PAGEREF _Toc144130996 \h </w:instrText>
            </w:r>
            <w:r w:rsidR="00C01D12">
              <w:rPr>
                <w:noProof/>
                <w:webHidden/>
              </w:rPr>
            </w:r>
            <w:r w:rsidR="00C01D12">
              <w:rPr>
                <w:noProof/>
                <w:webHidden/>
              </w:rPr>
              <w:fldChar w:fldCharType="separate"/>
            </w:r>
            <w:r w:rsidR="00C01D12">
              <w:rPr>
                <w:noProof/>
                <w:webHidden/>
              </w:rPr>
              <w:t>7</w:t>
            </w:r>
            <w:r w:rsidR="00C01D12">
              <w:rPr>
                <w:noProof/>
                <w:webHidden/>
              </w:rPr>
              <w:fldChar w:fldCharType="end"/>
            </w:r>
          </w:hyperlink>
        </w:p>
        <w:p w14:paraId="4B7C6C31" w14:textId="1906CA21" w:rsidR="00C01D12" w:rsidRDefault="00006374">
          <w:pPr>
            <w:pStyle w:val="TOC1"/>
            <w:tabs>
              <w:tab w:val="left" w:pos="482"/>
              <w:tab w:val="right" w:leader="dot" w:pos="9016"/>
            </w:tabs>
            <w:rPr>
              <w:rFonts w:asciiTheme="minorHAnsi" w:eastAsiaTheme="minorEastAsia" w:hAnsiTheme="minorHAnsi"/>
              <w:noProof/>
              <w:sz w:val="22"/>
              <w:szCs w:val="22"/>
              <w:lang w:eastAsia="en-GB"/>
            </w:rPr>
          </w:pPr>
          <w:hyperlink w:anchor="_Toc144130997" w:history="1">
            <w:r w:rsidR="00C01D12" w:rsidRPr="00651B70">
              <w:rPr>
                <w:rStyle w:val="Hyperlink"/>
                <w:rFonts w:cs="Arial"/>
                <w:noProof/>
              </w:rPr>
              <w:t>a)</w:t>
            </w:r>
            <w:r w:rsidR="00C01D12">
              <w:rPr>
                <w:rFonts w:asciiTheme="minorHAnsi" w:eastAsiaTheme="minorEastAsia" w:hAnsiTheme="minorHAnsi"/>
                <w:noProof/>
                <w:sz w:val="22"/>
                <w:szCs w:val="22"/>
                <w:lang w:eastAsia="en-GB"/>
              </w:rPr>
              <w:tab/>
            </w:r>
            <w:r w:rsidR="00C01D12" w:rsidRPr="00651B70">
              <w:rPr>
                <w:rStyle w:val="Hyperlink"/>
                <w:rFonts w:cs="Arial"/>
                <w:noProof/>
              </w:rPr>
              <w:t>Occupational segregation</w:t>
            </w:r>
            <w:r w:rsidR="00C01D12">
              <w:rPr>
                <w:noProof/>
                <w:webHidden/>
              </w:rPr>
              <w:tab/>
            </w:r>
            <w:r w:rsidR="00C01D12">
              <w:rPr>
                <w:noProof/>
                <w:webHidden/>
              </w:rPr>
              <w:fldChar w:fldCharType="begin"/>
            </w:r>
            <w:r w:rsidR="00C01D12">
              <w:rPr>
                <w:noProof/>
                <w:webHidden/>
              </w:rPr>
              <w:instrText xml:space="preserve"> PAGEREF _Toc144130997 \h </w:instrText>
            </w:r>
            <w:r w:rsidR="00C01D12">
              <w:rPr>
                <w:noProof/>
                <w:webHidden/>
              </w:rPr>
            </w:r>
            <w:r w:rsidR="00C01D12">
              <w:rPr>
                <w:noProof/>
                <w:webHidden/>
              </w:rPr>
              <w:fldChar w:fldCharType="separate"/>
            </w:r>
            <w:r w:rsidR="00C01D12">
              <w:rPr>
                <w:noProof/>
                <w:webHidden/>
              </w:rPr>
              <w:t>7</w:t>
            </w:r>
            <w:r w:rsidR="00C01D12">
              <w:rPr>
                <w:noProof/>
                <w:webHidden/>
              </w:rPr>
              <w:fldChar w:fldCharType="end"/>
            </w:r>
          </w:hyperlink>
        </w:p>
        <w:p w14:paraId="7F4F5FD9" w14:textId="1B2AC603" w:rsidR="00C01D12" w:rsidRDefault="00006374">
          <w:pPr>
            <w:pStyle w:val="TOC1"/>
            <w:tabs>
              <w:tab w:val="left" w:pos="482"/>
              <w:tab w:val="right" w:leader="dot" w:pos="9016"/>
            </w:tabs>
            <w:rPr>
              <w:rFonts w:asciiTheme="minorHAnsi" w:eastAsiaTheme="minorEastAsia" w:hAnsiTheme="minorHAnsi"/>
              <w:noProof/>
              <w:sz w:val="22"/>
              <w:szCs w:val="22"/>
              <w:lang w:eastAsia="en-GB"/>
            </w:rPr>
          </w:pPr>
          <w:hyperlink w:anchor="_Toc144130998" w:history="1">
            <w:r w:rsidR="00C01D12" w:rsidRPr="00651B70">
              <w:rPr>
                <w:rStyle w:val="Hyperlink"/>
                <w:rFonts w:cs="Arial"/>
                <w:noProof/>
              </w:rPr>
              <w:t>b)</w:t>
            </w:r>
            <w:r w:rsidR="00C01D12">
              <w:rPr>
                <w:rFonts w:asciiTheme="minorHAnsi" w:eastAsiaTheme="minorEastAsia" w:hAnsiTheme="minorHAnsi"/>
                <w:noProof/>
                <w:sz w:val="22"/>
                <w:szCs w:val="22"/>
                <w:lang w:eastAsia="en-GB"/>
              </w:rPr>
              <w:tab/>
            </w:r>
            <w:r w:rsidR="00C01D12" w:rsidRPr="00651B70">
              <w:rPr>
                <w:rStyle w:val="Hyperlink"/>
                <w:rFonts w:cs="Arial"/>
                <w:noProof/>
              </w:rPr>
              <w:t>Horizontal segregation by gender</w:t>
            </w:r>
            <w:r w:rsidR="00C01D12">
              <w:rPr>
                <w:noProof/>
                <w:webHidden/>
              </w:rPr>
              <w:tab/>
            </w:r>
            <w:r w:rsidR="00C01D12">
              <w:rPr>
                <w:noProof/>
                <w:webHidden/>
              </w:rPr>
              <w:fldChar w:fldCharType="begin"/>
            </w:r>
            <w:r w:rsidR="00C01D12">
              <w:rPr>
                <w:noProof/>
                <w:webHidden/>
              </w:rPr>
              <w:instrText xml:space="preserve"> PAGEREF _Toc144130998 \h </w:instrText>
            </w:r>
            <w:r w:rsidR="00C01D12">
              <w:rPr>
                <w:noProof/>
                <w:webHidden/>
              </w:rPr>
            </w:r>
            <w:r w:rsidR="00C01D12">
              <w:rPr>
                <w:noProof/>
                <w:webHidden/>
              </w:rPr>
              <w:fldChar w:fldCharType="separate"/>
            </w:r>
            <w:r w:rsidR="00C01D12">
              <w:rPr>
                <w:noProof/>
                <w:webHidden/>
              </w:rPr>
              <w:t>8</w:t>
            </w:r>
            <w:r w:rsidR="00C01D12">
              <w:rPr>
                <w:noProof/>
                <w:webHidden/>
              </w:rPr>
              <w:fldChar w:fldCharType="end"/>
            </w:r>
          </w:hyperlink>
        </w:p>
        <w:p w14:paraId="231D160C" w14:textId="745E91F6" w:rsidR="00C01D12" w:rsidRDefault="00006374">
          <w:pPr>
            <w:pStyle w:val="TOC1"/>
            <w:tabs>
              <w:tab w:val="left" w:pos="482"/>
              <w:tab w:val="right" w:leader="dot" w:pos="9016"/>
            </w:tabs>
            <w:rPr>
              <w:rFonts w:asciiTheme="minorHAnsi" w:eastAsiaTheme="minorEastAsia" w:hAnsiTheme="minorHAnsi"/>
              <w:noProof/>
              <w:sz w:val="22"/>
              <w:szCs w:val="22"/>
              <w:lang w:eastAsia="en-GB"/>
            </w:rPr>
          </w:pPr>
          <w:hyperlink w:anchor="_Toc144130999" w:history="1">
            <w:r w:rsidR="00C01D12" w:rsidRPr="00651B70">
              <w:rPr>
                <w:rStyle w:val="Hyperlink"/>
                <w:noProof/>
              </w:rPr>
              <w:t>c)</w:t>
            </w:r>
            <w:r w:rsidR="00C01D12">
              <w:rPr>
                <w:rFonts w:asciiTheme="minorHAnsi" w:eastAsiaTheme="minorEastAsia" w:hAnsiTheme="minorHAnsi"/>
                <w:noProof/>
                <w:sz w:val="22"/>
                <w:szCs w:val="22"/>
                <w:lang w:eastAsia="en-GB"/>
              </w:rPr>
              <w:tab/>
            </w:r>
            <w:r w:rsidR="00C01D12" w:rsidRPr="00651B70">
              <w:rPr>
                <w:rStyle w:val="Hyperlink"/>
                <w:noProof/>
              </w:rPr>
              <w:t>Vertical segregation by gender</w:t>
            </w:r>
            <w:r w:rsidR="00C01D12">
              <w:rPr>
                <w:noProof/>
                <w:webHidden/>
              </w:rPr>
              <w:tab/>
            </w:r>
            <w:r w:rsidR="00C01D12">
              <w:rPr>
                <w:noProof/>
                <w:webHidden/>
              </w:rPr>
              <w:fldChar w:fldCharType="begin"/>
            </w:r>
            <w:r w:rsidR="00C01D12">
              <w:rPr>
                <w:noProof/>
                <w:webHidden/>
              </w:rPr>
              <w:instrText xml:space="preserve"> PAGEREF _Toc144130999 \h </w:instrText>
            </w:r>
            <w:r w:rsidR="00C01D12">
              <w:rPr>
                <w:noProof/>
                <w:webHidden/>
              </w:rPr>
            </w:r>
            <w:r w:rsidR="00C01D12">
              <w:rPr>
                <w:noProof/>
                <w:webHidden/>
              </w:rPr>
              <w:fldChar w:fldCharType="separate"/>
            </w:r>
            <w:r w:rsidR="00C01D12">
              <w:rPr>
                <w:noProof/>
                <w:webHidden/>
              </w:rPr>
              <w:t>9</w:t>
            </w:r>
            <w:r w:rsidR="00C01D12">
              <w:rPr>
                <w:noProof/>
                <w:webHidden/>
              </w:rPr>
              <w:fldChar w:fldCharType="end"/>
            </w:r>
          </w:hyperlink>
        </w:p>
        <w:p w14:paraId="2DE39AE9" w14:textId="2200A91F" w:rsidR="00C01D12" w:rsidRDefault="00006374">
          <w:pPr>
            <w:pStyle w:val="TOC1"/>
            <w:tabs>
              <w:tab w:val="left" w:pos="482"/>
              <w:tab w:val="right" w:leader="dot" w:pos="9016"/>
            </w:tabs>
            <w:rPr>
              <w:rFonts w:asciiTheme="minorHAnsi" w:eastAsiaTheme="minorEastAsia" w:hAnsiTheme="minorHAnsi"/>
              <w:noProof/>
              <w:sz w:val="22"/>
              <w:szCs w:val="22"/>
              <w:lang w:eastAsia="en-GB"/>
            </w:rPr>
          </w:pPr>
          <w:hyperlink w:anchor="_Toc144131000" w:history="1">
            <w:r w:rsidR="00C01D12" w:rsidRPr="00651B70">
              <w:rPr>
                <w:rStyle w:val="Hyperlink"/>
                <w:rFonts w:cs="Arial"/>
                <w:noProof/>
              </w:rPr>
              <w:t>d)</w:t>
            </w:r>
            <w:r w:rsidR="00C01D12">
              <w:rPr>
                <w:rFonts w:asciiTheme="minorHAnsi" w:eastAsiaTheme="minorEastAsia" w:hAnsiTheme="minorHAnsi"/>
                <w:noProof/>
                <w:sz w:val="22"/>
                <w:szCs w:val="22"/>
                <w:lang w:eastAsia="en-GB"/>
              </w:rPr>
              <w:tab/>
            </w:r>
            <w:r w:rsidR="00C01D12" w:rsidRPr="00651B70">
              <w:rPr>
                <w:rStyle w:val="Hyperlink"/>
                <w:rFonts w:cs="Arial"/>
                <w:noProof/>
              </w:rPr>
              <w:t>Working pattern</w:t>
            </w:r>
            <w:r w:rsidR="00C01D12">
              <w:rPr>
                <w:noProof/>
                <w:webHidden/>
              </w:rPr>
              <w:tab/>
            </w:r>
            <w:r w:rsidR="00C01D12">
              <w:rPr>
                <w:noProof/>
                <w:webHidden/>
              </w:rPr>
              <w:fldChar w:fldCharType="begin"/>
            </w:r>
            <w:r w:rsidR="00C01D12">
              <w:rPr>
                <w:noProof/>
                <w:webHidden/>
              </w:rPr>
              <w:instrText xml:space="preserve"> PAGEREF _Toc144131000 \h </w:instrText>
            </w:r>
            <w:r w:rsidR="00C01D12">
              <w:rPr>
                <w:noProof/>
                <w:webHidden/>
              </w:rPr>
            </w:r>
            <w:r w:rsidR="00C01D12">
              <w:rPr>
                <w:noProof/>
                <w:webHidden/>
              </w:rPr>
              <w:fldChar w:fldCharType="separate"/>
            </w:r>
            <w:r w:rsidR="00C01D12">
              <w:rPr>
                <w:noProof/>
                <w:webHidden/>
              </w:rPr>
              <w:t>11</w:t>
            </w:r>
            <w:r w:rsidR="00C01D12">
              <w:rPr>
                <w:noProof/>
                <w:webHidden/>
              </w:rPr>
              <w:fldChar w:fldCharType="end"/>
            </w:r>
          </w:hyperlink>
        </w:p>
        <w:p w14:paraId="0FBA9A3D" w14:textId="72B1D351" w:rsidR="00C01D12" w:rsidRDefault="00006374">
          <w:pPr>
            <w:pStyle w:val="TOC1"/>
            <w:tabs>
              <w:tab w:val="left" w:pos="482"/>
              <w:tab w:val="right" w:leader="dot" w:pos="9016"/>
            </w:tabs>
            <w:rPr>
              <w:rFonts w:asciiTheme="minorHAnsi" w:eastAsiaTheme="minorEastAsia" w:hAnsiTheme="minorHAnsi"/>
              <w:noProof/>
              <w:sz w:val="22"/>
              <w:szCs w:val="22"/>
              <w:lang w:eastAsia="en-GB"/>
            </w:rPr>
          </w:pPr>
          <w:hyperlink w:anchor="_Toc144131001" w:history="1">
            <w:r w:rsidR="00C01D12" w:rsidRPr="00651B70">
              <w:rPr>
                <w:rStyle w:val="Hyperlink"/>
                <w:noProof/>
              </w:rPr>
              <w:t>e)</w:t>
            </w:r>
            <w:r w:rsidR="00C01D12">
              <w:rPr>
                <w:rFonts w:asciiTheme="minorHAnsi" w:eastAsiaTheme="minorEastAsia" w:hAnsiTheme="minorHAnsi"/>
                <w:noProof/>
                <w:sz w:val="22"/>
                <w:szCs w:val="22"/>
                <w:lang w:eastAsia="en-GB"/>
              </w:rPr>
              <w:tab/>
            </w:r>
            <w:r w:rsidR="00C01D12" w:rsidRPr="00651B70">
              <w:rPr>
                <w:rStyle w:val="Hyperlink"/>
                <w:noProof/>
              </w:rPr>
              <w:t>Occupational segregation by Age</w:t>
            </w:r>
            <w:r w:rsidR="00C01D12">
              <w:rPr>
                <w:noProof/>
                <w:webHidden/>
              </w:rPr>
              <w:tab/>
            </w:r>
            <w:r w:rsidR="00C01D12">
              <w:rPr>
                <w:noProof/>
                <w:webHidden/>
              </w:rPr>
              <w:fldChar w:fldCharType="begin"/>
            </w:r>
            <w:r w:rsidR="00C01D12">
              <w:rPr>
                <w:noProof/>
                <w:webHidden/>
              </w:rPr>
              <w:instrText xml:space="preserve"> PAGEREF _Toc144131001 \h </w:instrText>
            </w:r>
            <w:r w:rsidR="00C01D12">
              <w:rPr>
                <w:noProof/>
                <w:webHidden/>
              </w:rPr>
            </w:r>
            <w:r w:rsidR="00C01D12">
              <w:rPr>
                <w:noProof/>
                <w:webHidden/>
              </w:rPr>
              <w:fldChar w:fldCharType="separate"/>
            </w:r>
            <w:r w:rsidR="00C01D12">
              <w:rPr>
                <w:noProof/>
                <w:webHidden/>
              </w:rPr>
              <w:t>13</w:t>
            </w:r>
            <w:r w:rsidR="00C01D12">
              <w:rPr>
                <w:noProof/>
                <w:webHidden/>
              </w:rPr>
              <w:fldChar w:fldCharType="end"/>
            </w:r>
          </w:hyperlink>
        </w:p>
        <w:p w14:paraId="04BBD57A" w14:textId="55E2722F" w:rsidR="00C01D12" w:rsidRDefault="00006374">
          <w:pPr>
            <w:pStyle w:val="TOC1"/>
            <w:tabs>
              <w:tab w:val="left" w:pos="482"/>
              <w:tab w:val="right" w:leader="dot" w:pos="9016"/>
            </w:tabs>
            <w:rPr>
              <w:rFonts w:asciiTheme="minorHAnsi" w:eastAsiaTheme="minorEastAsia" w:hAnsiTheme="minorHAnsi"/>
              <w:noProof/>
              <w:sz w:val="22"/>
              <w:szCs w:val="22"/>
              <w:lang w:eastAsia="en-GB"/>
            </w:rPr>
          </w:pPr>
          <w:hyperlink w:anchor="_Toc144131002" w:history="1">
            <w:r w:rsidR="00C01D12" w:rsidRPr="00651B70">
              <w:rPr>
                <w:rStyle w:val="Hyperlink"/>
                <w:noProof/>
              </w:rPr>
              <w:t>f)</w:t>
            </w:r>
            <w:r w:rsidR="00C01D12">
              <w:rPr>
                <w:rFonts w:asciiTheme="minorHAnsi" w:eastAsiaTheme="minorEastAsia" w:hAnsiTheme="minorHAnsi"/>
                <w:noProof/>
                <w:sz w:val="22"/>
                <w:szCs w:val="22"/>
                <w:lang w:eastAsia="en-GB"/>
              </w:rPr>
              <w:tab/>
            </w:r>
            <w:r w:rsidR="00C01D12" w:rsidRPr="00651B70">
              <w:rPr>
                <w:rStyle w:val="Hyperlink"/>
                <w:noProof/>
              </w:rPr>
              <w:t>Occupational segregation by disability</w:t>
            </w:r>
            <w:r w:rsidR="00C01D12">
              <w:rPr>
                <w:noProof/>
                <w:webHidden/>
              </w:rPr>
              <w:tab/>
            </w:r>
            <w:r w:rsidR="00C01D12">
              <w:rPr>
                <w:noProof/>
                <w:webHidden/>
              </w:rPr>
              <w:fldChar w:fldCharType="begin"/>
            </w:r>
            <w:r w:rsidR="00C01D12">
              <w:rPr>
                <w:noProof/>
                <w:webHidden/>
              </w:rPr>
              <w:instrText xml:space="preserve"> PAGEREF _Toc144131002 \h </w:instrText>
            </w:r>
            <w:r w:rsidR="00C01D12">
              <w:rPr>
                <w:noProof/>
                <w:webHidden/>
              </w:rPr>
            </w:r>
            <w:r w:rsidR="00C01D12">
              <w:rPr>
                <w:noProof/>
                <w:webHidden/>
              </w:rPr>
              <w:fldChar w:fldCharType="separate"/>
            </w:r>
            <w:r w:rsidR="00C01D12">
              <w:rPr>
                <w:noProof/>
                <w:webHidden/>
              </w:rPr>
              <w:t>13</w:t>
            </w:r>
            <w:r w:rsidR="00C01D12">
              <w:rPr>
                <w:noProof/>
                <w:webHidden/>
              </w:rPr>
              <w:fldChar w:fldCharType="end"/>
            </w:r>
          </w:hyperlink>
        </w:p>
        <w:p w14:paraId="34F96F74" w14:textId="1B1A63DB" w:rsidR="00C01D12" w:rsidRDefault="00006374">
          <w:pPr>
            <w:pStyle w:val="TOC1"/>
            <w:tabs>
              <w:tab w:val="left" w:pos="482"/>
              <w:tab w:val="right" w:leader="dot" w:pos="9016"/>
            </w:tabs>
            <w:rPr>
              <w:rFonts w:asciiTheme="minorHAnsi" w:eastAsiaTheme="minorEastAsia" w:hAnsiTheme="minorHAnsi"/>
              <w:noProof/>
              <w:sz w:val="22"/>
              <w:szCs w:val="22"/>
              <w:lang w:eastAsia="en-GB"/>
            </w:rPr>
          </w:pPr>
          <w:hyperlink w:anchor="_Toc144131003" w:history="1">
            <w:r w:rsidR="00C01D12" w:rsidRPr="00651B70">
              <w:rPr>
                <w:rStyle w:val="Hyperlink"/>
                <w:noProof/>
              </w:rPr>
              <w:t>g)</w:t>
            </w:r>
            <w:r w:rsidR="00C01D12">
              <w:rPr>
                <w:rFonts w:asciiTheme="minorHAnsi" w:eastAsiaTheme="minorEastAsia" w:hAnsiTheme="minorHAnsi"/>
                <w:noProof/>
                <w:sz w:val="22"/>
                <w:szCs w:val="22"/>
                <w:lang w:eastAsia="en-GB"/>
              </w:rPr>
              <w:tab/>
            </w:r>
            <w:r w:rsidR="00C01D12" w:rsidRPr="00651B70">
              <w:rPr>
                <w:rStyle w:val="Hyperlink"/>
                <w:noProof/>
              </w:rPr>
              <w:t>Occupational segregation by minority ethnic group</w:t>
            </w:r>
            <w:r w:rsidR="00C01D12">
              <w:rPr>
                <w:noProof/>
                <w:webHidden/>
              </w:rPr>
              <w:tab/>
            </w:r>
            <w:r w:rsidR="00C01D12">
              <w:rPr>
                <w:noProof/>
                <w:webHidden/>
              </w:rPr>
              <w:fldChar w:fldCharType="begin"/>
            </w:r>
            <w:r w:rsidR="00C01D12">
              <w:rPr>
                <w:noProof/>
                <w:webHidden/>
              </w:rPr>
              <w:instrText xml:space="preserve"> PAGEREF _Toc144131003 \h </w:instrText>
            </w:r>
            <w:r w:rsidR="00C01D12">
              <w:rPr>
                <w:noProof/>
                <w:webHidden/>
              </w:rPr>
            </w:r>
            <w:r w:rsidR="00C01D12">
              <w:rPr>
                <w:noProof/>
                <w:webHidden/>
              </w:rPr>
              <w:fldChar w:fldCharType="separate"/>
            </w:r>
            <w:r w:rsidR="00C01D12">
              <w:rPr>
                <w:noProof/>
                <w:webHidden/>
              </w:rPr>
              <w:t>14</w:t>
            </w:r>
            <w:r w:rsidR="00C01D12">
              <w:rPr>
                <w:noProof/>
                <w:webHidden/>
              </w:rPr>
              <w:fldChar w:fldCharType="end"/>
            </w:r>
          </w:hyperlink>
        </w:p>
        <w:p w14:paraId="60358F94" w14:textId="47485F64" w:rsidR="00C01D12" w:rsidRDefault="00006374">
          <w:pPr>
            <w:pStyle w:val="TOC1"/>
            <w:tabs>
              <w:tab w:val="right" w:leader="dot" w:pos="9016"/>
            </w:tabs>
            <w:rPr>
              <w:rFonts w:asciiTheme="minorHAnsi" w:eastAsiaTheme="minorEastAsia" w:hAnsiTheme="minorHAnsi"/>
              <w:noProof/>
              <w:sz w:val="22"/>
              <w:szCs w:val="22"/>
              <w:lang w:eastAsia="en-GB"/>
            </w:rPr>
          </w:pPr>
          <w:hyperlink w:anchor="_Toc144131004" w:history="1">
            <w:r w:rsidR="00C01D12" w:rsidRPr="00651B70">
              <w:rPr>
                <w:rStyle w:val="Hyperlink"/>
                <w:noProof/>
              </w:rPr>
              <w:t>Summary</w:t>
            </w:r>
            <w:r w:rsidR="00C01D12">
              <w:rPr>
                <w:noProof/>
                <w:webHidden/>
              </w:rPr>
              <w:tab/>
            </w:r>
            <w:r w:rsidR="00C01D12">
              <w:rPr>
                <w:noProof/>
                <w:webHidden/>
              </w:rPr>
              <w:fldChar w:fldCharType="begin"/>
            </w:r>
            <w:r w:rsidR="00C01D12">
              <w:rPr>
                <w:noProof/>
                <w:webHidden/>
              </w:rPr>
              <w:instrText xml:space="preserve"> PAGEREF _Toc144131004 \h </w:instrText>
            </w:r>
            <w:r w:rsidR="00C01D12">
              <w:rPr>
                <w:noProof/>
                <w:webHidden/>
              </w:rPr>
            </w:r>
            <w:r w:rsidR="00C01D12">
              <w:rPr>
                <w:noProof/>
                <w:webHidden/>
              </w:rPr>
              <w:fldChar w:fldCharType="separate"/>
            </w:r>
            <w:r w:rsidR="00C01D12">
              <w:rPr>
                <w:noProof/>
                <w:webHidden/>
              </w:rPr>
              <w:t>15</w:t>
            </w:r>
            <w:r w:rsidR="00C01D12">
              <w:rPr>
                <w:noProof/>
                <w:webHidden/>
              </w:rPr>
              <w:fldChar w:fldCharType="end"/>
            </w:r>
          </w:hyperlink>
        </w:p>
        <w:p w14:paraId="01D203D3" w14:textId="63BB8137" w:rsidR="00C01D12" w:rsidRDefault="00006374">
          <w:pPr>
            <w:pStyle w:val="TOC1"/>
            <w:tabs>
              <w:tab w:val="right" w:leader="dot" w:pos="9016"/>
            </w:tabs>
            <w:rPr>
              <w:rFonts w:asciiTheme="minorHAnsi" w:eastAsiaTheme="minorEastAsia" w:hAnsiTheme="minorHAnsi"/>
              <w:noProof/>
              <w:sz w:val="22"/>
              <w:szCs w:val="22"/>
              <w:lang w:eastAsia="en-GB"/>
            </w:rPr>
          </w:pPr>
          <w:hyperlink w:anchor="_Toc144131005" w:history="1">
            <w:r w:rsidR="00C01D12" w:rsidRPr="00C01D12">
              <w:rPr>
                <w:rStyle w:val="Hyperlink"/>
                <w:b/>
                <w:noProof/>
              </w:rPr>
              <w:t>Appendix 2: Our actions</w:t>
            </w:r>
            <w:r w:rsidR="00C01D12">
              <w:rPr>
                <w:noProof/>
                <w:webHidden/>
              </w:rPr>
              <w:tab/>
            </w:r>
            <w:r w:rsidR="00C01D12">
              <w:rPr>
                <w:noProof/>
                <w:webHidden/>
              </w:rPr>
              <w:fldChar w:fldCharType="begin"/>
            </w:r>
            <w:r w:rsidR="00C01D12">
              <w:rPr>
                <w:noProof/>
                <w:webHidden/>
              </w:rPr>
              <w:instrText xml:space="preserve"> PAGEREF _Toc144131005 \h </w:instrText>
            </w:r>
            <w:r w:rsidR="00C01D12">
              <w:rPr>
                <w:noProof/>
                <w:webHidden/>
              </w:rPr>
            </w:r>
            <w:r w:rsidR="00C01D12">
              <w:rPr>
                <w:noProof/>
                <w:webHidden/>
              </w:rPr>
              <w:fldChar w:fldCharType="separate"/>
            </w:r>
            <w:r w:rsidR="00C01D12">
              <w:rPr>
                <w:noProof/>
                <w:webHidden/>
              </w:rPr>
              <w:t>16</w:t>
            </w:r>
            <w:r w:rsidR="00C01D12">
              <w:rPr>
                <w:noProof/>
                <w:webHidden/>
              </w:rPr>
              <w:fldChar w:fldCharType="end"/>
            </w:r>
          </w:hyperlink>
        </w:p>
        <w:p w14:paraId="7151D2EE" w14:textId="65C71BD5" w:rsidR="00477A48" w:rsidRDefault="00477A48" w:rsidP="00477A48">
          <w:r>
            <w:rPr>
              <w:b/>
              <w:bCs/>
              <w:noProof/>
              <w:lang w:val="en-US"/>
            </w:rPr>
            <w:fldChar w:fldCharType="end"/>
          </w:r>
        </w:p>
      </w:sdtContent>
    </w:sdt>
    <w:p w14:paraId="6B15E36D" w14:textId="77777777" w:rsidR="00477A48" w:rsidRDefault="00477A48" w:rsidP="00477A48">
      <w:pPr>
        <w:spacing w:after="0" w:line="240" w:lineRule="auto"/>
        <w:rPr>
          <w:rFonts w:cs="Open Sans"/>
          <w:b/>
          <w:color w:val="352D30"/>
          <w:spacing w:val="4"/>
          <w:sz w:val="48"/>
          <w:szCs w:val="22"/>
        </w:rPr>
      </w:pPr>
      <w:r>
        <w:br w:type="page"/>
      </w:r>
    </w:p>
    <w:p w14:paraId="41C2CD40" w14:textId="77777777" w:rsidR="004A25EF" w:rsidRPr="004A25EF" w:rsidRDefault="004A25EF" w:rsidP="004A25EF">
      <w:pPr>
        <w:pStyle w:val="Heading1"/>
        <w:jc w:val="center"/>
        <w:rPr>
          <w:color w:val="auto"/>
          <w:sz w:val="36"/>
          <w:szCs w:val="36"/>
        </w:rPr>
      </w:pPr>
      <w:bookmarkStart w:id="1" w:name="_Toc144130991"/>
      <w:r w:rsidRPr="004A25EF">
        <w:rPr>
          <w:color w:val="auto"/>
          <w:sz w:val="36"/>
          <w:szCs w:val="36"/>
        </w:rPr>
        <w:lastRenderedPageBreak/>
        <w:t>Scottish Courts and Tribunals Equal Pay Statement</w:t>
      </w:r>
      <w:bookmarkEnd w:id="1"/>
    </w:p>
    <w:p w14:paraId="6948E571" w14:textId="5F38C530" w:rsidR="004A25EF" w:rsidRPr="00E219DE" w:rsidRDefault="004A25EF" w:rsidP="004A25EF">
      <w:pPr>
        <w:ind w:left="360"/>
        <w:rPr>
          <w:rFonts w:cs="Arial"/>
        </w:rPr>
      </w:pPr>
      <w:r w:rsidRPr="00E219DE">
        <w:rPr>
          <w:rFonts w:cs="Arial"/>
        </w:rPr>
        <w:t xml:space="preserve">This statement </w:t>
      </w:r>
      <w:proofErr w:type="gramStart"/>
      <w:r w:rsidRPr="00E219DE">
        <w:rPr>
          <w:rFonts w:cs="Arial"/>
        </w:rPr>
        <w:t>has been agreed</w:t>
      </w:r>
      <w:proofErr w:type="gramEnd"/>
      <w:r w:rsidRPr="00E219DE">
        <w:rPr>
          <w:rFonts w:cs="Arial"/>
        </w:rPr>
        <w:t xml:space="preserve"> in partnership with Public and Commercial Services (PCS)</w:t>
      </w:r>
      <w:r w:rsidR="00C37C44">
        <w:rPr>
          <w:rFonts w:cs="Arial"/>
        </w:rPr>
        <w:t>, trade</w:t>
      </w:r>
      <w:r w:rsidRPr="00E219DE">
        <w:rPr>
          <w:rFonts w:cs="Arial"/>
        </w:rPr>
        <w:t xml:space="preserve"> union and will be reviewed on a regular basis. </w:t>
      </w:r>
      <w:r w:rsidRPr="00004236">
        <w:rPr>
          <w:rFonts w:cs="Arial"/>
        </w:rPr>
        <w:t xml:space="preserve">Our last statement </w:t>
      </w:r>
      <w:proofErr w:type="gramStart"/>
      <w:r w:rsidRPr="00004236">
        <w:rPr>
          <w:rFonts w:cs="Arial"/>
        </w:rPr>
        <w:t>was published</w:t>
      </w:r>
      <w:proofErr w:type="gramEnd"/>
      <w:r w:rsidRPr="00004236">
        <w:rPr>
          <w:rFonts w:cs="Arial"/>
        </w:rPr>
        <w:t xml:space="preserve"> in 2019.</w:t>
      </w:r>
    </w:p>
    <w:p w14:paraId="2C970E0C" w14:textId="01F1CC88" w:rsidR="004A25EF" w:rsidRPr="00E219DE" w:rsidRDefault="004A25EF" w:rsidP="004A25EF">
      <w:pPr>
        <w:ind w:left="360"/>
        <w:rPr>
          <w:rFonts w:cs="Arial"/>
        </w:rPr>
      </w:pPr>
      <w:r w:rsidRPr="00E219DE">
        <w:rPr>
          <w:rFonts w:cs="Arial"/>
        </w:rPr>
        <w:t>The S</w:t>
      </w:r>
      <w:r w:rsidR="00E858EF">
        <w:rPr>
          <w:rFonts w:cs="Arial"/>
        </w:rPr>
        <w:t xml:space="preserve">cottish </w:t>
      </w:r>
      <w:r w:rsidR="00C37C44">
        <w:rPr>
          <w:rFonts w:cs="Arial"/>
        </w:rPr>
        <w:t>C</w:t>
      </w:r>
      <w:r w:rsidR="00E858EF">
        <w:rPr>
          <w:rFonts w:cs="Arial"/>
        </w:rPr>
        <w:t>ourts and Tribunal</w:t>
      </w:r>
      <w:r w:rsidR="00D50A6A">
        <w:rPr>
          <w:rFonts w:cs="Arial"/>
        </w:rPr>
        <w:t>s</w:t>
      </w:r>
      <w:r w:rsidR="00E858EF">
        <w:rPr>
          <w:rFonts w:cs="Arial"/>
        </w:rPr>
        <w:t xml:space="preserve"> Service (S</w:t>
      </w:r>
      <w:r w:rsidRPr="00E219DE">
        <w:rPr>
          <w:rFonts w:cs="Arial"/>
        </w:rPr>
        <w:t>CTS</w:t>
      </w:r>
      <w:r w:rsidR="00E858EF">
        <w:rPr>
          <w:rFonts w:cs="Arial"/>
        </w:rPr>
        <w:t>)</w:t>
      </w:r>
      <w:r w:rsidRPr="00E219DE">
        <w:rPr>
          <w:rFonts w:cs="Arial"/>
        </w:rPr>
        <w:t xml:space="preserve"> is committed to the principles of equality of opportunity in employment</w:t>
      </w:r>
      <w:r w:rsidR="00E858EF">
        <w:rPr>
          <w:rFonts w:cs="Arial"/>
        </w:rPr>
        <w:t xml:space="preserve">. </w:t>
      </w:r>
      <w:r w:rsidR="00D50A6A">
        <w:rPr>
          <w:rFonts w:cs="Arial"/>
        </w:rPr>
        <w:t xml:space="preserve">The </w:t>
      </w:r>
      <w:r w:rsidR="00E858EF">
        <w:rPr>
          <w:rFonts w:cs="Arial"/>
        </w:rPr>
        <w:t>SCTS believe</w:t>
      </w:r>
      <w:r w:rsidR="008207AC">
        <w:rPr>
          <w:rFonts w:cs="Arial"/>
        </w:rPr>
        <w:t>s</w:t>
      </w:r>
      <w:r w:rsidRPr="00E219DE">
        <w:rPr>
          <w:rFonts w:cs="Arial"/>
        </w:rPr>
        <w:t xml:space="preserve"> that staff should receive equal pay for the same or broadly similar work, or work rated as equivalent and for work of equal value, regardless of their age, disability, ethnicity or race, gender reassignment, marital or civil partnership status, pregnancy, political beliefs, religion or belief, sex or sexual orientation.</w:t>
      </w:r>
    </w:p>
    <w:p w14:paraId="3A02AEB6" w14:textId="7D0B8A56" w:rsidR="004A25EF" w:rsidRPr="00E219DE" w:rsidRDefault="004A25EF" w:rsidP="004A25EF">
      <w:pPr>
        <w:ind w:left="360"/>
        <w:rPr>
          <w:rFonts w:cs="Arial"/>
        </w:rPr>
      </w:pPr>
      <w:r w:rsidRPr="00E219DE">
        <w:rPr>
          <w:rFonts w:cs="Arial"/>
        </w:rPr>
        <w:t xml:space="preserve">The SCTS understands that equal pay between women and men is a legal right under both domestic and European law and </w:t>
      </w:r>
      <w:r w:rsidR="008207AC">
        <w:rPr>
          <w:rFonts w:cs="Arial"/>
        </w:rPr>
        <w:t>i</w:t>
      </w:r>
      <w:r w:rsidRPr="00E219DE">
        <w:rPr>
          <w:rFonts w:cs="Arial"/>
        </w:rPr>
        <w:t>n addition, the Equality Act 2010 (Specific Duties) (Scotland) Regulations</w:t>
      </w:r>
      <w:r w:rsidRPr="00E219DE">
        <w:rPr>
          <w:rStyle w:val="FootnoteReference"/>
          <w:rFonts w:cs="Arial"/>
        </w:rPr>
        <w:footnoteReference w:id="1"/>
      </w:r>
      <w:r w:rsidRPr="00E219DE">
        <w:rPr>
          <w:rFonts w:cs="Arial"/>
        </w:rPr>
        <w:t xml:space="preserve"> require </w:t>
      </w:r>
      <w:r w:rsidR="00601D9A">
        <w:rPr>
          <w:rFonts w:cs="Arial"/>
        </w:rPr>
        <w:t xml:space="preserve">the </w:t>
      </w:r>
      <w:r w:rsidRPr="00E219DE">
        <w:rPr>
          <w:rFonts w:cs="Arial"/>
        </w:rPr>
        <w:t xml:space="preserve">SCTS to take the following steps: </w:t>
      </w:r>
    </w:p>
    <w:p w14:paraId="13F5597B" w14:textId="77777777" w:rsidR="004A25EF" w:rsidRPr="00430E2D" w:rsidRDefault="004A25EF" w:rsidP="004A25EF">
      <w:pPr>
        <w:pStyle w:val="ListParagraph"/>
        <w:numPr>
          <w:ilvl w:val="0"/>
          <w:numId w:val="4"/>
        </w:numPr>
        <w:spacing w:after="200"/>
        <w:rPr>
          <w:rFonts w:cs="Arial"/>
        </w:rPr>
      </w:pPr>
      <w:r w:rsidRPr="00430E2D">
        <w:rPr>
          <w:rFonts w:cs="Arial"/>
        </w:rPr>
        <w:t xml:space="preserve">Publish </w:t>
      </w:r>
      <w:proofErr w:type="gramStart"/>
      <w:r w:rsidRPr="00430E2D">
        <w:rPr>
          <w:rFonts w:cs="Arial"/>
        </w:rPr>
        <w:t>gender pay gap information</w:t>
      </w:r>
      <w:proofErr w:type="gramEnd"/>
      <w:r w:rsidRPr="00430E2D">
        <w:rPr>
          <w:rFonts w:cs="Arial"/>
        </w:rPr>
        <w:t xml:space="preserve"> every year. We will work in partnership with PCS to address the mean gender pay gap, continue to monitor our results and the root causes of our gender pay gaps during the reporting period 2023 – 2027. </w:t>
      </w:r>
    </w:p>
    <w:p w14:paraId="46768399" w14:textId="77777777" w:rsidR="004A25EF" w:rsidRPr="008865A0" w:rsidRDefault="004A25EF" w:rsidP="004A25EF">
      <w:pPr>
        <w:pStyle w:val="ListParagraph"/>
        <w:numPr>
          <w:ilvl w:val="0"/>
          <w:numId w:val="4"/>
        </w:numPr>
        <w:spacing w:after="200"/>
        <w:rPr>
          <w:rFonts w:cs="Arial"/>
        </w:rPr>
      </w:pPr>
      <w:r w:rsidRPr="008865A0">
        <w:rPr>
          <w:rFonts w:cs="Arial"/>
        </w:rPr>
        <w:t xml:space="preserve">Publish a statement on equal pay between men and women; persons who are disabled and persons who are not; and persons who fall into a minority ethnic group and persons who do not, to be updated every 4 years; </w:t>
      </w:r>
    </w:p>
    <w:p w14:paraId="4BA35C19" w14:textId="77777777" w:rsidR="004A25EF" w:rsidRPr="004A25EF" w:rsidRDefault="004A25EF" w:rsidP="004A25EF">
      <w:pPr>
        <w:pStyle w:val="ListParagraph"/>
        <w:numPr>
          <w:ilvl w:val="0"/>
          <w:numId w:val="4"/>
        </w:numPr>
        <w:spacing w:after="200"/>
        <w:rPr>
          <w:rFonts w:cs="Arial"/>
        </w:rPr>
      </w:pPr>
      <w:r w:rsidRPr="00E219DE">
        <w:rPr>
          <w:rFonts w:cs="Arial"/>
        </w:rPr>
        <w:t>Publish information on occupation segregation among its employees, being the concentration of men and women; persons who are disabled and persons who are not; and persons who fall into a minority ethnic group and persons who do not, to be updated every 4 years.</w:t>
      </w:r>
    </w:p>
    <w:p w14:paraId="55110AEA" w14:textId="0C4560BA" w:rsidR="004A25EF" w:rsidRDefault="00601D9A" w:rsidP="004A25EF">
      <w:pPr>
        <w:ind w:left="360"/>
        <w:rPr>
          <w:rFonts w:cs="Arial"/>
        </w:rPr>
      </w:pPr>
      <w:r>
        <w:rPr>
          <w:rFonts w:cs="Arial"/>
        </w:rPr>
        <w:t xml:space="preserve">The </w:t>
      </w:r>
      <w:r w:rsidR="004A25EF" w:rsidRPr="00E219DE">
        <w:rPr>
          <w:rFonts w:cs="Arial"/>
        </w:rPr>
        <w:t xml:space="preserve">SCTS recognises that in order to achieve equal pay for employees doing the same or </w:t>
      </w:r>
      <w:proofErr w:type="gramStart"/>
      <w:r w:rsidR="004A25EF" w:rsidRPr="00E219DE">
        <w:rPr>
          <w:rFonts w:cs="Arial"/>
        </w:rPr>
        <w:t>broadly</w:t>
      </w:r>
      <w:proofErr w:type="gramEnd"/>
      <w:r w:rsidR="004A25EF" w:rsidRPr="00E219DE">
        <w:rPr>
          <w:rFonts w:cs="Arial"/>
        </w:rPr>
        <w:t xml:space="preserve"> similar work, or work rated as equivalent and for work of equal </w:t>
      </w:r>
      <w:r w:rsidR="004A25EF" w:rsidRPr="00E219DE">
        <w:rPr>
          <w:rFonts w:cs="Arial"/>
        </w:rPr>
        <w:lastRenderedPageBreak/>
        <w:t>value it should operate pay systems which are transparent, based on objective criteria and free from unlawful bias.</w:t>
      </w:r>
    </w:p>
    <w:p w14:paraId="09DC9910" w14:textId="1A1EEAD4" w:rsidR="004A25EF" w:rsidRPr="007047E5" w:rsidRDefault="00601D9A" w:rsidP="004A25EF">
      <w:pPr>
        <w:ind w:left="360"/>
        <w:rPr>
          <w:rFonts w:cs="Arial"/>
        </w:rPr>
      </w:pPr>
      <w:r>
        <w:rPr>
          <w:rFonts w:cs="Arial"/>
        </w:rPr>
        <w:t xml:space="preserve">The </w:t>
      </w:r>
      <w:r w:rsidR="004A25EF" w:rsidRPr="00544B72">
        <w:rPr>
          <w:rFonts w:cs="Arial"/>
        </w:rPr>
        <w:t xml:space="preserve">SCTS will also monitor the application of other relevant employment policies and practices to ensure that they do not adversely </w:t>
      </w:r>
      <w:proofErr w:type="gramStart"/>
      <w:r w:rsidR="004A25EF" w:rsidRPr="00544B72">
        <w:rPr>
          <w:rFonts w:cs="Arial"/>
        </w:rPr>
        <w:t>impact on</w:t>
      </w:r>
      <w:proofErr w:type="gramEnd"/>
      <w:r w:rsidR="004A25EF" w:rsidRPr="00544B72">
        <w:rPr>
          <w:rFonts w:cs="Arial"/>
        </w:rPr>
        <w:t xml:space="preserve"> equality in respect of access to pay, benefits or career development.</w:t>
      </w:r>
    </w:p>
    <w:p w14:paraId="6EE8BD6C" w14:textId="4300F6F0" w:rsidR="004A25EF" w:rsidRPr="00E219DE" w:rsidRDefault="004A25EF" w:rsidP="004A25EF">
      <w:pPr>
        <w:ind w:left="360"/>
        <w:rPr>
          <w:rFonts w:cs="Arial"/>
        </w:rPr>
      </w:pPr>
      <w:r w:rsidRPr="00E219DE">
        <w:rPr>
          <w:rFonts w:cs="Arial"/>
        </w:rPr>
        <w:t xml:space="preserve">It is good practice and reflects the values of </w:t>
      </w:r>
      <w:r w:rsidR="00601D9A">
        <w:rPr>
          <w:rFonts w:cs="Arial"/>
        </w:rPr>
        <w:t xml:space="preserve">the </w:t>
      </w:r>
      <w:r w:rsidRPr="00E219DE">
        <w:rPr>
          <w:rFonts w:cs="Arial"/>
        </w:rPr>
        <w:t xml:space="preserve">SCTS that pay </w:t>
      </w:r>
      <w:proofErr w:type="gramStart"/>
      <w:r w:rsidRPr="00E219DE">
        <w:rPr>
          <w:rFonts w:cs="Arial"/>
        </w:rPr>
        <w:t>is awarded</w:t>
      </w:r>
      <w:proofErr w:type="gramEnd"/>
      <w:r w:rsidRPr="00E219DE">
        <w:rPr>
          <w:rFonts w:cs="Arial"/>
        </w:rPr>
        <w:t xml:space="preserve"> fairly and equitably. </w:t>
      </w:r>
    </w:p>
    <w:p w14:paraId="71B7C46E" w14:textId="77777777" w:rsidR="004A25EF" w:rsidRPr="00E219DE" w:rsidRDefault="004A25EF" w:rsidP="004A25EF">
      <w:pPr>
        <w:ind w:left="360"/>
        <w:rPr>
          <w:rFonts w:cs="Arial"/>
        </w:rPr>
      </w:pPr>
      <w:r w:rsidRPr="00E219DE">
        <w:rPr>
          <w:rFonts w:cs="Arial"/>
        </w:rPr>
        <w:t xml:space="preserve">In line with the General Duty of the Equality Act 2010, our objectives are to: </w:t>
      </w:r>
    </w:p>
    <w:p w14:paraId="31F794E4" w14:textId="77777777" w:rsidR="004A25EF" w:rsidRPr="00E219DE" w:rsidRDefault="004A25EF" w:rsidP="004A25EF">
      <w:pPr>
        <w:pStyle w:val="ListParagraph"/>
        <w:numPr>
          <w:ilvl w:val="0"/>
          <w:numId w:val="4"/>
        </w:numPr>
        <w:spacing w:after="200"/>
        <w:rPr>
          <w:rFonts w:cs="Arial"/>
        </w:rPr>
      </w:pPr>
      <w:r w:rsidRPr="00E219DE">
        <w:rPr>
          <w:rFonts w:cs="Arial"/>
        </w:rPr>
        <w:t>Eliminate unfair, unjust or unlawful practices and other discrimination that impact on pay equality;</w:t>
      </w:r>
      <w:r w:rsidRPr="00E219DE">
        <w:rPr>
          <w:rFonts w:cs="Arial"/>
        </w:rPr>
        <w:tab/>
      </w:r>
    </w:p>
    <w:p w14:paraId="0217BC15" w14:textId="77777777" w:rsidR="004A25EF" w:rsidRPr="00E219DE" w:rsidRDefault="004A25EF" w:rsidP="004A25EF">
      <w:pPr>
        <w:pStyle w:val="ListParagraph"/>
        <w:numPr>
          <w:ilvl w:val="0"/>
          <w:numId w:val="4"/>
        </w:numPr>
        <w:spacing w:after="200"/>
        <w:rPr>
          <w:rFonts w:cs="Arial"/>
        </w:rPr>
      </w:pPr>
      <w:r w:rsidRPr="00E219DE">
        <w:rPr>
          <w:rFonts w:cs="Arial"/>
        </w:rPr>
        <w:t>Promote equality of opportunity and the principles of equal pay throughout the workforce;</w:t>
      </w:r>
    </w:p>
    <w:p w14:paraId="63972F85" w14:textId="77777777" w:rsidR="004A25EF" w:rsidRDefault="004A25EF" w:rsidP="004A25EF">
      <w:pPr>
        <w:pStyle w:val="ListParagraph"/>
        <w:numPr>
          <w:ilvl w:val="0"/>
          <w:numId w:val="4"/>
        </w:numPr>
        <w:spacing w:after="200"/>
        <w:rPr>
          <w:rFonts w:cs="Arial"/>
        </w:rPr>
      </w:pPr>
      <w:r w:rsidRPr="00E219DE">
        <w:rPr>
          <w:rFonts w:cs="Arial"/>
        </w:rPr>
        <w:t>Promote good relations between people sharing different protected characteristics and those who do not in the implementation of equal pay.</w:t>
      </w:r>
    </w:p>
    <w:p w14:paraId="3A06DC82" w14:textId="77777777" w:rsidR="004A25EF" w:rsidRPr="004A25EF" w:rsidRDefault="004A25EF" w:rsidP="00000D76">
      <w:r w:rsidRPr="004A25EF">
        <w:t>Implementation:</w:t>
      </w:r>
    </w:p>
    <w:p w14:paraId="344633E1" w14:textId="2455B2A3" w:rsidR="004A25EF" w:rsidRPr="00544B72" w:rsidRDefault="004A25EF" w:rsidP="004A25EF">
      <w:pPr>
        <w:pStyle w:val="ListParagraph"/>
        <w:numPr>
          <w:ilvl w:val="0"/>
          <w:numId w:val="6"/>
        </w:numPr>
        <w:spacing w:after="200"/>
        <w:rPr>
          <w:rFonts w:cs="Arial"/>
          <w:b/>
        </w:rPr>
      </w:pPr>
      <w:r w:rsidRPr="00544B72">
        <w:rPr>
          <w:rFonts w:cs="Arial"/>
        </w:rPr>
        <w:t xml:space="preserve">With appropriate resources, the equal pay policy </w:t>
      </w:r>
      <w:proofErr w:type="gramStart"/>
      <w:r w:rsidRPr="00544B72">
        <w:rPr>
          <w:rFonts w:cs="Arial"/>
        </w:rPr>
        <w:t>will be implemented</w:t>
      </w:r>
      <w:proofErr w:type="gramEnd"/>
      <w:r w:rsidRPr="00544B72">
        <w:rPr>
          <w:rFonts w:cs="Arial"/>
        </w:rPr>
        <w:t xml:space="preserve"> through the application of sound and legally robust pay and reward practices supported and complemented by the initiatives and measures set out in</w:t>
      </w:r>
      <w:r w:rsidR="00601D9A">
        <w:rPr>
          <w:rFonts w:cs="Arial"/>
        </w:rPr>
        <w:t xml:space="preserve"> the</w:t>
      </w:r>
      <w:r w:rsidRPr="00544B72">
        <w:rPr>
          <w:rFonts w:cs="Arial"/>
        </w:rPr>
        <w:t xml:space="preserve"> SCTS’s Equality Outcomes and Mainstreaming Report 2023 -2027. </w:t>
      </w:r>
    </w:p>
    <w:p w14:paraId="0441119D" w14:textId="34404198" w:rsidR="004A25EF" w:rsidRPr="004A25EF" w:rsidRDefault="004A25EF" w:rsidP="004A25EF">
      <w:pPr>
        <w:pStyle w:val="ListParagraph"/>
        <w:numPr>
          <w:ilvl w:val="0"/>
          <w:numId w:val="6"/>
        </w:numPr>
        <w:spacing w:after="200"/>
        <w:rPr>
          <w:rFonts w:cs="Arial"/>
          <w:b/>
        </w:rPr>
      </w:pPr>
      <w:r w:rsidRPr="00544B72">
        <w:rPr>
          <w:rFonts w:cs="Arial"/>
        </w:rPr>
        <w:t xml:space="preserve">Any proposed changes to pay and other associated employment practices will be subject to consultation with </w:t>
      </w:r>
      <w:r w:rsidR="00601D9A">
        <w:rPr>
          <w:rFonts w:cs="Arial"/>
        </w:rPr>
        <w:t xml:space="preserve">PCS, </w:t>
      </w:r>
      <w:r w:rsidRPr="00544B72">
        <w:rPr>
          <w:rFonts w:cs="Arial"/>
        </w:rPr>
        <w:t>the recognised trade union and other relevant stakeholders</w:t>
      </w:r>
    </w:p>
    <w:p w14:paraId="4F4D6377" w14:textId="77777777" w:rsidR="004A25EF" w:rsidRPr="004A25EF" w:rsidRDefault="004A25EF" w:rsidP="00000D76">
      <w:r w:rsidRPr="004A25EF">
        <w:t>We will:</w:t>
      </w:r>
    </w:p>
    <w:p w14:paraId="66EDA53E" w14:textId="77777777" w:rsidR="004A25EF" w:rsidRPr="00E219DE" w:rsidRDefault="004A25EF" w:rsidP="004A25EF">
      <w:pPr>
        <w:pStyle w:val="ListParagraph"/>
        <w:numPr>
          <w:ilvl w:val="0"/>
          <w:numId w:val="5"/>
        </w:numPr>
        <w:spacing w:after="200"/>
        <w:rPr>
          <w:rFonts w:cs="Arial"/>
        </w:rPr>
      </w:pPr>
      <w:r w:rsidRPr="00E219DE">
        <w:rPr>
          <w:rFonts w:cs="Arial"/>
        </w:rPr>
        <w:t>Review this policy, statement and action points with PCS as appropriate, every two years and provide a formal report within four years;</w:t>
      </w:r>
    </w:p>
    <w:p w14:paraId="45E933A2" w14:textId="77777777" w:rsidR="004A25EF" w:rsidRPr="00E219DE" w:rsidRDefault="004A25EF" w:rsidP="004A25EF">
      <w:pPr>
        <w:pStyle w:val="ListParagraph"/>
        <w:numPr>
          <w:ilvl w:val="0"/>
          <w:numId w:val="5"/>
        </w:numPr>
        <w:spacing w:after="200"/>
        <w:rPr>
          <w:rFonts w:cs="Arial"/>
        </w:rPr>
      </w:pPr>
      <w:r w:rsidRPr="00E219DE">
        <w:rPr>
          <w:rFonts w:cs="Arial"/>
        </w:rPr>
        <w:t>Inform employees as to how pay practices work and how their own pay is determined;</w:t>
      </w:r>
    </w:p>
    <w:p w14:paraId="1E6EAE36" w14:textId="3D5C884F" w:rsidR="004A25EF" w:rsidRPr="00E219DE" w:rsidRDefault="004A25EF" w:rsidP="004A25EF">
      <w:pPr>
        <w:pStyle w:val="ListParagraph"/>
        <w:numPr>
          <w:ilvl w:val="0"/>
          <w:numId w:val="5"/>
        </w:numPr>
        <w:spacing w:after="200"/>
        <w:rPr>
          <w:rFonts w:cs="Arial"/>
        </w:rPr>
      </w:pPr>
      <w:r w:rsidRPr="00E219DE">
        <w:rPr>
          <w:rFonts w:cs="Arial"/>
        </w:rPr>
        <w:lastRenderedPageBreak/>
        <w:t xml:space="preserve">Ensure managers are provided with guidance regarding decisions about  pay and </w:t>
      </w:r>
      <w:r w:rsidR="00601D9A">
        <w:rPr>
          <w:rFonts w:cs="Arial"/>
        </w:rPr>
        <w:t xml:space="preserve">grading </w:t>
      </w:r>
      <w:r w:rsidRPr="00E219DE">
        <w:rPr>
          <w:rFonts w:cs="Arial"/>
        </w:rPr>
        <w:t xml:space="preserve"> and </w:t>
      </w:r>
      <w:r w:rsidR="008D3611">
        <w:rPr>
          <w:rFonts w:cs="Arial"/>
        </w:rPr>
        <w:t>employee benefits</w:t>
      </w:r>
      <w:r w:rsidRPr="00E219DE">
        <w:rPr>
          <w:rFonts w:cs="Arial"/>
        </w:rPr>
        <w:t xml:space="preserve"> ensure consistent and fair practice;</w:t>
      </w:r>
    </w:p>
    <w:p w14:paraId="171E17B9" w14:textId="77777777" w:rsidR="004A25EF" w:rsidRPr="00E219DE" w:rsidRDefault="004A25EF" w:rsidP="004A25EF">
      <w:pPr>
        <w:pStyle w:val="ListParagraph"/>
        <w:numPr>
          <w:ilvl w:val="0"/>
          <w:numId w:val="5"/>
        </w:numPr>
        <w:spacing w:after="200"/>
        <w:rPr>
          <w:rFonts w:cs="Arial"/>
        </w:rPr>
      </w:pPr>
      <w:r w:rsidRPr="00E219DE">
        <w:rPr>
          <w:rFonts w:cs="Arial"/>
        </w:rPr>
        <w:t>Continually review the implementation of our existing and future pay practices for all our employees, including part-time workers, those on fixed term contracts of unspecified duration, and those on pregnancy, maternity or other authorised leave;</w:t>
      </w:r>
    </w:p>
    <w:p w14:paraId="7880E055" w14:textId="77777777" w:rsidR="004A25EF" w:rsidRPr="00E219DE" w:rsidRDefault="004A25EF" w:rsidP="004A25EF">
      <w:pPr>
        <w:pStyle w:val="ListParagraph"/>
        <w:numPr>
          <w:ilvl w:val="0"/>
          <w:numId w:val="5"/>
        </w:numPr>
        <w:spacing w:after="200"/>
        <w:rPr>
          <w:rFonts w:cs="Arial"/>
        </w:rPr>
      </w:pPr>
      <w:r w:rsidRPr="00E219DE">
        <w:rPr>
          <w:rFonts w:cs="Arial"/>
        </w:rPr>
        <w:t>Undertake regular monitoring of the impact of our practices in line with the requirements of the Equality Act 2010;</w:t>
      </w:r>
    </w:p>
    <w:p w14:paraId="032B0BB4" w14:textId="5E33BCEC" w:rsidR="004A25EF" w:rsidRPr="00E219DE" w:rsidRDefault="004A25EF" w:rsidP="004A25EF">
      <w:pPr>
        <w:pStyle w:val="ListParagraph"/>
        <w:numPr>
          <w:ilvl w:val="0"/>
          <w:numId w:val="5"/>
        </w:numPr>
        <w:spacing w:after="200"/>
        <w:rPr>
          <w:rFonts w:cs="Arial"/>
        </w:rPr>
      </w:pPr>
      <w:r w:rsidRPr="00E219DE">
        <w:rPr>
          <w:rFonts w:cs="Arial"/>
        </w:rPr>
        <w:t>Consider, and where appropriate, undertake a planned programme of equal pay reviews in partnership with PCS.</w:t>
      </w:r>
    </w:p>
    <w:p w14:paraId="256C9E62" w14:textId="01E3A49F" w:rsidR="004A25EF" w:rsidRPr="00E219DE" w:rsidRDefault="004A25EF" w:rsidP="004A25EF">
      <w:pPr>
        <w:pStyle w:val="ListParagraph"/>
        <w:numPr>
          <w:ilvl w:val="0"/>
          <w:numId w:val="5"/>
        </w:numPr>
        <w:spacing w:after="200"/>
        <w:rPr>
          <w:rFonts w:cs="Arial"/>
        </w:rPr>
      </w:pPr>
      <w:r w:rsidRPr="00E219DE">
        <w:rPr>
          <w:rFonts w:cs="Arial"/>
        </w:rPr>
        <w:t>Empower staff and managers to work flexibly and to support work life</w:t>
      </w:r>
      <w:r w:rsidR="00601D9A">
        <w:rPr>
          <w:rFonts w:cs="Arial"/>
        </w:rPr>
        <w:t>/</w:t>
      </w:r>
      <w:r w:rsidRPr="00E219DE">
        <w:rPr>
          <w:rFonts w:cs="Arial"/>
        </w:rPr>
        <w:t xml:space="preserve"> balance ; </w:t>
      </w:r>
    </w:p>
    <w:p w14:paraId="5304CC9A" w14:textId="77777777" w:rsidR="004A25EF" w:rsidRDefault="004A25EF" w:rsidP="004A25EF">
      <w:pPr>
        <w:pStyle w:val="ListParagraph"/>
        <w:numPr>
          <w:ilvl w:val="0"/>
          <w:numId w:val="5"/>
        </w:numPr>
        <w:spacing w:after="200"/>
        <w:rPr>
          <w:rFonts w:cs="Arial"/>
        </w:rPr>
      </w:pPr>
      <w:r w:rsidRPr="00E219DE">
        <w:rPr>
          <w:rFonts w:cs="Arial"/>
        </w:rPr>
        <w:t>Continue to support staff with caring responsibilities through our Carer Positive Exemplary recognition;</w:t>
      </w:r>
    </w:p>
    <w:p w14:paraId="7A2A06DC" w14:textId="77777777" w:rsidR="004A25EF" w:rsidRPr="00544B72" w:rsidRDefault="004A25EF" w:rsidP="004A25EF">
      <w:pPr>
        <w:pStyle w:val="ListParagraph"/>
        <w:numPr>
          <w:ilvl w:val="0"/>
          <w:numId w:val="5"/>
        </w:numPr>
        <w:spacing w:after="200"/>
        <w:rPr>
          <w:rFonts w:cs="Arial"/>
        </w:rPr>
      </w:pPr>
      <w:r w:rsidRPr="00544B72">
        <w:rPr>
          <w:rFonts w:cs="Arial"/>
        </w:rPr>
        <w:t xml:space="preserve">Continue to promote fair work practices and assess performance against the principles set out in the Fair Work agreement; </w:t>
      </w:r>
    </w:p>
    <w:p w14:paraId="39561ABC" w14:textId="77777777" w:rsidR="004A25EF" w:rsidRPr="00544B72" w:rsidRDefault="004A25EF" w:rsidP="004A25EF">
      <w:pPr>
        <w:pStyle w:val="ListParagraph"/>
        <w:numPr>
          <w:ilvl w:val="0"/>
          <w:numId w:val="5"/>
        </w:numPr>
        <w:spacing w:after="200"/>
        <w:rPr>
          <w:rFonts w:cs="Arial"/>
        </w:rPr>
      </w:pPr>
      <w:r w:rsidRPr="00544B72">
        <w:rPr>
          <w:rFonts w:cs="Arial"/>
        </w:rPr>
        <w:t>Our ways of working will include visible leadership that prioritises diversity and inclusion;</w:t>
      </w:r>
    </w:p>
    <w:p w14:paraId="374C7F08" w14:textId="77777777" w:rsidR="004A25EF" w:rsidRPr="00544B72" w:rsidRDefault="004A25EF" w:rsidP="004A25EF">
      <w:pPr>
        <w:pStyle w:val="ListParagraph"/>
        <w:numPr>
          <w:ilvl w:val="0"/>
          <w:numId w:val="5"/>
        </w:numPr>
        <w:spacing w:after="200"/>
        <w:rPr>
          <w:rFonts w:cs="Arial"/>
        </w:rPr>
      </w:pPr>
      <w:r w:rsidRPr="00544B72">
        <w:rPr>
          <w:rFonts w:cs="Arial"/>
        </w:rPr>
        <w:t>Regular review of data to scrutinise performance and drive improvement across recruitment practices, career progression and retention;</w:t>
      </w:r>
    </w:p>
    <w:p w14:paraId="0CB21C7E" w14:textId="77777777" w:rsidR="004A25EF" w:rsidRPr="00E219DE" w:rsidRDefault="004A25EF" w:rsidP="004A25EF">
      <w:pPr>
        <w:pStyle w:val="ListParagraph"/>
        <w:ind w:left="1077"/>
        <w:rPr>
          <w:rFonts w:cs="Arial"/>
        </w:rPr>
      </w:pPr>
    </w:p>
    <w:p w14:paraId="27FBC54C" w14:textId="4A93CC14" w:rsidR="004A25EF" w:rsidRPr="00E219DE" w:rsidRDefault="004A25EF" w:rsidP="004A25EF">
      <w:pPr>
        <w:pStyle w:val="ListParagraph"/>
        <w:ind w:left="717"/>
        <w:rPr>
          <w:rFonts w:cs="Arial"/>
        </w:rPr>
      </w:pPr>
      <w:proofErr w:type="gramStart"/>
      <w:r>
        <w:rPr>
          <w:rFonts w:cs="Arial"/>
        </w:rPr>
        <w:t xml:space="preserve">This statement </w:t>
      </w:r>
      <w:r w:rsidRPr="00E219DE">
        <w:rPr>
          <w:rFonts w:cs="Arial"/>
        </w:rPr>
        <w:t xml:space="preserve">is owned by the SCTS Chief Executive with the Director, HR having lead responsibility for </w:t>
      </w:r>
      <w:r w:rsidR="008D23F9">
        <w:rPr>
          <w:rFonts w:cs="Arial"/>
        </w:rPr>
        <w:t>its</w:t>
      </w:r>
      <w:r w:rsidRPr="00E219DE">
        <w:rPr>
          <w:rFonts w:cs="Arial"/>
        </w:rPr>
        <w:t xml:space="preserve"> delivery</w:t>
      </w:r>
      <w:proofErr w:type="gramEnd"/>
      <w:r w:rsidRPr="00E219DE">
        <w:rPr>
          <w:rFonts w:cs="Arial"/>
        </w:rPr>
        <w:t>.</w:t>
      </w:r>
    </w:p>
    <w:p w14:paraId="00CCBEF1" w14:textId="74782E60" w:rsidR="004A25EF" w:rsidRPr="00E219DE" w:rsidRDefault="00567030" w:rsidP="004A25EF">
      <w:pPr>
        <w:ind w:left="717"/>
        <w:rPr>
          <w:rFonts w:cs="Arial"/>
        </w:rPr>
      </w:pPr>
      <w:r w:rsidRPr="00567030">
        <w:rPr>
          <w:rFonts w:cs="Arial"/>
          <w:noProof/>
          <w:lang w:eastAsia="en-GB"/>
        </w:rPr>
        <w:drawing>
          <wp:anchor distT="0" distB="0" distL="114300" distR="114300" simplePos="0" relativeHeight="251659264" behindDoc="1" locked="0" layoutInCell="1" allowOverlap="1" wp14:anchorId="2F8DC2C6" wp14:editId="145E36BB">
            <wp:simplePos x="0" y="0"/>
            <wp:positionH relativeFrom="column">
              <wp:posOffset>3376930</wp:posOffset>
            </wp:positionH>
            <wp:positionV relativeFrom="paragraph">
              <wp:posOffset>326390</wp:posOffset>
            </wp:positionV>
            <wp:extent cx="1748790" cy="942340"/>
            <wp:effectExtent l="0" t="0" r="3810" b="0"/>
            <wp:wrapTight wrapText="bothSides">
              <wp:wrapPolygon edited="0">
                <wp:start x="0" y="0"/>
                <wp:lineTo x="0" y="20960"/>
                <wp:lineTo x="21412" y="20960"/>
                <wp:lineTo x="21412" y="0"/>
                <wp:lineTo x="0" y="0"/>
              </wp:wrapPolygon>
            </wp:wrapTight>
            <wp:docPr id="2" name="Picture 2" descr="C:\Users\spajak\AppData\Local\Microsoft\Windows\INetCache\Content.Outlook\VGZKGV5T\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jak\AppData\Local\Microsoft\Windows\INetCache\Content.Outlook\VGZKGV5T\signatur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79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5DE38" w14:textId="65B88FF9" w:rsidR="004A25EF" w:rsidRPr="00E219DE" w:rsidRDefault="004A25EF" w:rsidP="004A25EF">
      <w:pPr>
        <w:rPr>
          <w:rFonts w:cs="Arial"/>
        </w:rPr>
      </w:pPr>
      <w:r w:rsidRPr="00E219DE">
        <w:rPr>
          <w:rFonts w:cs="Arial"/>
        </w:rPr>
        <w:tab/>
      </w:r>
      <w:r w:rsidRPr="00E219DE">
        <w:rPr>
          <w:rFonts w:cs="Arial"/>
          <w:noProof/>
          <w:lang w:eastAsia="en-GB"/>
        </w:rPr>
        <w:drawing>
          <wp:inline distT="0" distB="0" distL="0" distR="0" wp14:anchorId="7B632BA5" wp14:editId="268E4C42">
            <wp:extent cx="2517775" cy="324485"/>
            <wp:effectExtent l="0" t="0" r="0" b="0"/>
            <wp:docPr id="4" name="Picture 4" descr="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324485"/>
                    </a:xfrm>
                    <a:prstGeom prst="rect">
                      <a:avLst/>
                    </a:prstGeom>
                    <a:noFill/>
                    <a:ln>
                      <a:noFill/>
                    </a:ln>
                  </pic:spPr>
                </pic:pic>
              </a:graphicData>
            </a:graphic>
          </wp:inline>
        </w:drawing>
      </w:r>
      <w:r w:rsidRPr="00E219DE">
        <w:rPr>
          <w:rFonts w:cs="Arial"/>
        </w:rPr>
        <w:tab/>
      </w:r>
      <w:r w:rsidRPr="00E219DE">
        <w:rPr>
          <w:rFonts w:cs="Arial"/>
        </w:rPr>
        <w:tab/>
      </w:r>
      <w:r w:rsidRPr="00E219DE">
        <w:rPr>
          <w:rFonts w:cs="Arial"/>
        </w:rPr>
        <w:tab/>
      </w:r>
      <w:r w:rsidRPr="00E219DE">
        <w:rPr>
          <w:rFonts w:cs="Arial"/>
        </w:rPr>
        <w:tab/>
      </w:r>
      <w:r w:rsidRPr="00E219DE">
        <w:rPr>
          <w:rFonts w:cs="Arial"/>
        </w:rPr>
        <w:tab/>
      </w:r>
      <w:r w:rsidRPr="00E219DE">
        <w:rPr>
          <w:rFonts w:cs="Arial"/>
        </w:rPr>
        <w:tab/>
      </w:r>
      <w:r w:rsidRPr="00E219DE">
        <w:rPr>
          <w:rFonts w:cs="Arial"/>
        </w:rPr>
        <w:tab/>
      </w:r>
    </w:p>
    <w:p w14:paraId="46EAECCD" w14:textId="77777777" w:rsidR="004A25EF" w:rsidRPr="00E219DE" w:rsidRDefault="004A25EF" w:rsidP="004A25EF">
      <w:pPr>
        <w:spacing w:after="0" w:line="240" w:lineRule="auto"/>
        <w:ind w:left="714"/>
        <w:rPr>
          <w:rFonts w:cs="Arial"/>
        </w:rPr>
      </w:pPr>
      <w:r w:rsidRPr="00E219DE">
        <w:rPr>
          <w:rFonts w:cs="Arial"/>
        </w:rPr>
        <w:t xml:space="preserve">Lisa </w:t>
      </w:r>
      <w:proofErr w:type="spellStart"/>
      <w:r w:rsidRPr="00E219DE">
        <w:rPr>
          <w:rFonts w:cs="Arial"/>
        </w:rPr>
        <w:t>Sellars</w:t>
      </w:r>
      <w:proofErr w:type="spellEnd"/>
      <w:r w:rsidRPr="00E219DE">
        <w:rPr>
          <w:rFonts w:cs="Arial"/>
        </w:rPr>
        <w:tab/>
      </w:r>
      <w:r w:rsidRPr="00E219DE">
        <w:rPr>
          <w:rFonts w:cs="Arial"/>
        </w:rPr>
        <w:tab/>
      </w:r>
      <w:r w:rsidRPr="00E219DE">
        <w:rPr>
          <w:rFonts w:cs="Arial"/>
        </w:rPr>
        <w:tab/>
      </w:r>
      <w:r w:rsidRPr="00E219DE">
        <w:rPr>
          <w:rFonts w:cs="Arial"/>
        </w:rPr>
        <w:tab/>
      </w:r>
      <w:r w:rsidRPr="00E219DE">
        <w:rPr>
          <w:rFonts w:cs="Arial"/>
        </w:rPr>
        <w:tab/>
      </w:r>
      <w:r w:rsidRPr="00E219DE">
        <w:rPr>
          <w:rFonts w:cs="Arial"/>
        </w:rPr>
        <w:tab/>
      </w:r>
      <w:r>
        <w:rPr>
          <w:rFonts w:cs="Arial"/>
        </w:rPr>
        <w:t>Katie Leighton</w:t>
      </w:r>
    </w:p>
    <w:p w14:paraId="3D8B4D57" w14:textId="77777777" w:rsidR="004A25EF" w:rsidRPr="00E219DE" w:rsidRDefault="004A25EF" w:rsidP="004A25EF">
      <w:pPr>
        <w:spacing w:after="0" w:line="240" w:lineRule="auto"/>
        <w:ind w:left="714"/>
        <w:rPr>
          <w:rFonts w:cs="Arial"/>
        </w:rPr>
      </w:pPr>
      <w:r w:rsidRPr="00E219DE">
        <w:rPr>
          <w:rFonts w:cs="Arial"/>
        </w:rPr>
        <w:t>Director, HR</w:t>
      </w:r>
      <w:r w:rsidRPr="00E219DE">
        <w:rPr>
          <w:rFonts w:cs="Arial"/>
        </w:rPr>
        <w:tab/>
      </w:r>
      <w:r w:rsidRPr="00E219DE">
        <w:rPr>
          <w:rFonts w:cs="Arial"/>
        </w:rPr>
        <w:tab/>
      </w:r>
      <w:r w:rsidRPr="00E219DE">
        <w:rPr>
          <w:rFonts w:cs="Arial"/>
        </w:rPr>
        <w:tab/>
      </w:r>
      <w:r w:rsidRPr="00E219DE">
        <w:rPr>
          <w:rFonts w:cs="Arial"/>
        </w:rPr>
        <w:tab/>
      </w:r>
      <w:r w:rsidRPr="00E219DE">
        <w:rPr>
          <w:rFonts w:cs="Arial"/>
        </w:rPr>
        <w:tab/>
      </w:r>
      <w:r w:rsidRPr="00E219DE">
        <w:rPr>
          <w:rFonts w:cs="Arial"/>
        </w:rPr>
        <w:tab/>
        <w:t>PCS Branch Chair</w:t>
      </w:r>
    </w:p>
    <w:p w14:paraId="2422C66B" w14:textId="77777777" w:rsidR="004A25EF" w:rsidRPr="00E219DE" w:rsidRDefault="004A25EF" w:rsidP="004A25EF">
      <w:pPr>
        <w:spacing w:after="0" w:line="240" w:lineRule="auto"/>
        <w:ind w:left="714"/>
        <w:rPr>
          <w:rFonts w:cs="Arial"/>
        </w:rPr>
      </w:pPr>
      <w:r w:rsidRPr="00E219DE">
        <w:rPr>
          <w:rFonts w:cs="Arial"/>
        </w:rPr>
        <w:t>Scottish Courts and Tribunals Service</w:t>
      </w:r>
      <w:r>
        <w:rPr>
          <w:rFonts w:cs="Arial"/>
        </w:rPr>
        <w:tab/>
      </w:r>
      <w:r>
        <w:rPr>
          <w:rFonts w:cs="Arial"/>
        </w:rPr>
        <w:tab/>
      </w:r>
    </w:p>
    <w:p w14:paraId="6522B91B" w14:textId="77777777" w:rsidR="004A25EF" w:rsidRPr="00E219DE" w:rsidRDefault="004A25EF" w:rsidP="004A25EF">
      <w:pPr>
        <w:ind w:left="360"/>
        <w:rPr>
          <w:rFonts w:cs="Arial"/>
        </w:rPr>
      </w:pPr>
      <w:r w:rsidRPr="00E219DE">
        <w:rPr>
          <w:rFonts w:cs="Arial"/>
        </w:rPr>
        <w:tab/>
      </w:r>
      <w:r>
        <w:rPr>
          <w:rFonts w:cs="Arial"/>
        </w:rPr>
        <w:t xml:space="preserve">December 2023 </w:t>
      </w:r>
      <w:r w:rsidRPr="00E219DE">
        <w:rPr>
          <w:rFonts w:cs="Arial"/>
        </w:rPr>
        <w:tab/>
      </w:r>
      <w:r w:rsidRPr="00E219DE">
        <w:rPr>
          <w:rFonts w:cs="Arial"/>
        </w:rPr>
        <w:tab/>
      </w:r>
      <w:r w:rsidRPr="00E219DE">
        <w:rPr>
          <w:rFonts w:cs="Arial"/>
        </w:rPr>
        <w:tab/>
      </w:r>
      <w:r w:rsidRPr="00E219DE">
        <w:rPr>
          <w:rFonts w:cs="Arial"/>
        </w:rPr>
        <w:tab/>
      </w:r>
      <w:r w:rsidRPr="00E219DE">
        <w:rPr>
          <w:rFonts w:cs="Arial"/>
        </w:rPr>
        <w:tab/>
      </w:r>
      <w:r w:rsidRPr="00E219DE">
        <w:rPr>
          <w:rFonts w:cs="Arial"/>
        </w:rPr>
        <w:tab/>
      </w:r>
    </w:p>
    <w:p w14:paraId="07667E38" w14:textId="72A924CE" w:rsidR="004A25EF" w:rsidRDefault="004A25EF" w:rsidP="00430E2D">
      <w:pPr>
        <w:pStyle w:val="TitleoftheBP"/>
        <w:jc w:val="left"/>
      </w:pPr>
    </w:p>
    <w:p w14:paraId="0204CF4A" w14:textId="7C76316B" w:rsidR="003C3726" w:rsidRDefault="003C3726" w:rsidP="003C3726">
      <w:pPr>
        <w:pStyle w:val="Heading1"/>
        <w:rPr>
          <w:color w:val="auto"/>
          <w:sz w:val="36"/>
          <w:szCs w:val="36"/>
        </w:rPr>
      </w:pPr>
      <w:bookmarkStart w:id="2" w:name="_Toc144130992"/>
      <w:r w:rsidRPr="0031243D">
        <w:rPr>
          <w:color w:val="auto"/>
          <w:sz w:val="36"/>
          <w:szCs w:val="36"/>
        </w:rPr>
        <w:t>Appendix 1</w:t>
      </w:r>
      <w:r w:rsidR="002E00F4">
        <w:rPr>
          <w:color w:val="auto"/>
          <w:sz w:val="36"/>
          <w:szCs w:val="36"/>
        </w:rPr>
        <w:t>: Our data</w:t>
      </w:r>
      <w:bookmarkEnd w:id="2"/>
    </w:p>
    <w:p w14:paraId="0D90FA6E" w14:textId="77777777" w:rsidR="0031243D" w:rsidRPr="00600F0A" w:rsidRDefault="0031243D" w:rsidP="0031243D">
      <w:pPr>
        <w:pStyle w:val="Heading2"/>
        <w:numPr>
          <w:ilvl w:val="0"/>
          <w:numId w:val="10"/>
        </w:numPr>
        <w:spacing w:before="40" w:after="0" w:line="276" w:lineRule="auto"/>
        <w:rPr>
          <w:rFonts w:cs="Arial"/>
          <w:b w:val="0"/>
          <w:color w:val="auto"/>
          <w:sz w:val="28"/>
          <w:szCs w:val="28"/>
        </w:rPr>
      </w:pPr>
      <w:bookmarkStart w:id="3" w:name="_Toc144130993"/>
      <w:r w:rsidRPr="00600F0A">
        <w:rPr>
          <w:rFonts w:cs="Arial"/>
          <w:color w:val="auto"/>
          <w:sz w:val="28"/>
          <w:szCs w:val="28"/>
        </w:rPr>
        <w:t>Our organisation</w:t>
      </w:r>
      <w:bookmarkEnd w:id="3"/>
    </w:p>
    <w:p w14:paraId="0DE40D29" w14:textId="77777777" w:rsidR="0031243D" w:rsidRPr="00E219DE" w:rsidRDefault="0031243D" w:rsidP="0031243D">
      <w:pPr>
        <w:ind w:left="360"/>
        <w:rPr>
          <w:rFonts w:cs="Arial"/>
        </w:rPr>
      </w:pPr>
      <w:r w:rsidRPr="00E219DE">
        <w:rPr>
          <w:rFonts w:cs="Arial"/>
        </w:rPr>
        <w:t>The Scottish Courts and Tribunals Service (SCTS) is an independent corporate body established by the Judiciary and Courts (Scotland) Act 2008.</w:t>
      </w:r>
    </w:p>
    <w:p w14:paraId="00D98E22" w14:textId="77777777" w:rsidR="0031243D" w:rsidRPr="00E219DE" w:rsidRDefault="0031243D" w:rsidP="0031243D">
      <w:pPr>
        <w:ind w:left="360"/>
        <w:rPr>
          <w:rFonts w:cs="Arial"/>
          <w:highlight w:val="yellow"/>
        </w:rPr>
      </w:pPr>
      <w:r w:rsidRPr="00E219DE">
        <w:rPr>
          <w:rFonts w:cs="Arial"/>
        </w:rPr>
        <w:t xml:space="preserve">Its function is to provide administrative support to Scottish courts and tribunals and to the judiciary of courts, including the High Court of </w:t>
      </w:r>
      <w:proofErr w:type="spellStart"/>
      <w:r w:rsidRPr="00E219DE">
        <w:rPr>
          <w:rFonts w:cs="Arial"/>
        </w:rPr>
        <w:t>Justiciary</w:t>
      </w:r>
      <w:proofErr w:type="spellEnd"/>
      <w:r w:rsidRPr="00E219DE">
        <w:rPr>
          <w:rFonts w:cs="Arial"/>
        </w:rPr>
        <w:t>, Court of Session, sheriff courts and justice of peace courts, and to the Office of the Public Guardian and Accountant of Court.</w:t>
      </w:r>
      <w:r w:rsidRPr="00E219DE">
        <w:rPr>
          <w:rFonts w:cs="Arial"/>
          <w:highlight w:val="yellow"/>
        </w:rPr>
        <w:t xml:space="preserve"> </w:t>
      </w:r>
    </w:p>
    <w:p w14:paraId="352E68C7" w14:textId="77777777" w:rsidR="0031243D" w:rsidRPr="00600F0A" w:rsidRDefault="0031243D" w:rsidP="0031243D">
      <w:pPr>
        <w:pStyle w:val="Heading1"/>
        <w:numPr>
          <w:ilvl w:val="0"/>
          <w:numId w:val="10"/>
        </w:numPr>
        <w:spacing w:before="240" w:after="0" w:line="276" w:lineRule="auto"/>
        <w:contextualSpacing w:val="0"/>
        <w:rPr>
          <w:rFonts w:cs="Arial"/>
          <w:b w:val="0"/>
          <w:color w:val="auto"/>
          <w:sz w:val="28"/>
          <w:szCs w:val="28"/>
        </w:rPr>
      </w:pPr>
      <w:bookmarkStart w:id="4" w:name="_Toc144130994"/>
      <w:r w:rsidRPr="00600F0A">
        <w:rPr>
          <w:rFonts w:cs="Arial"/>
          <w:color w:val="auto"/>
          <w:sz w:val="28"/>
          <w:szCs w:val="28"/>
        </w:rPr>
        <w:t>Legislative framework</w:t>
      </w:r>
      <w:bookmarkEnd w:id="4"/>
    </w:p>
    <w:p w14:paraId="50766FB1" w14:textId="058F5474" w:rsidR="0031243D" w:rsidRPr="00E219DE" w:rsidRDefault="0031243D" w:rsidP="0031243D">
      <w:pPr>
        <w:ind w:left="360"/>
        <w:rPr>
          <w:rFonts w:cs="Arial"/>
        </w:rPr>
      </w:pPr>
      <w:r w:rsidRPr="00E219DE">
        <w:rPr>
          <w:rFonts w:cs="Arial"/>
        </w:rPr>
        <w:t xml:space="preserve">The Equality Act 2010 gives </w:t>
      </w:r>
      <w:r w:rsidR="00CF23CA">
        <w:rPr>
          <w:rFonts w:cs="Arial"/>
        </w:rPr>
        <w:t xml:space="preserve">everyone </w:t>
      </w:r>
      <w:r w:rsidRPr="00E219DE">
        <w:rPr>
          <w:rFonts w:cs="Arial"/>
        </w:rPr>
        <w:t xml:space="preserve">a right to equal pay for equal work.  It requires that women and men </w:t>
      </w:r>
      <w:proofErr w:type="gramStart"/>
      <w:r w:rsidRPr="00E219DE">
        <w:rPr>
          <w:rFonts w:cs="Arial"/>
        </w:rPr>
        <w:t>are</w:t>
      </w:r>
      <w:proofErr w:type="gramEnd"/>
      <w:r w:rsidRPr="00E219DE">
        <w:rPr>
          <w:rFonts w:cs="Arial"/>
        </w:rPr>
        <w:t xml:space="preserve"> paid on equally favourable terms where they are employed on ‘like work’ or ‘work rated as equivalent’ or ‘work of equal value’.</w:t>
      </w:r>
    </w:p>
    <w:p w14:paraId="6AA7C92B" w14:textId="77777777" w:rsidR="0031243D" w:rsidRPr="00E219DE" w:rsidRDefault="0031243D" w:rsidP="0031243D">
      <w:pPr>
        <w:ind w:left="360"/>
        <w:rPr>
          <w:rFonts w:cs="Arial"/>
        </w:rPr>
      </w:pPr>
      <w:r w:rsidRPr="00E219DE">
        <w:rPr>
          <w:rFonts w:cs="Arial"/>
        </w:rPr>
        <w:t xml:space="preserve">The Equality Act replaces previous legislation, including the Equal Pay Act 1970 and Sex Discrimination Act 1975, and the equality provisions in the Pensions Act 1995.  The Act’s provisions on equal pay and sex discrimination </w:t>
      </w:r>
      <w:proofErr w:type="gramStart"/>
      <w:r w:rsidRPr="00E219DE">
        <w:rPr>
          <w:rFonts w:cs="Arial"/>
        </w:rPr>
        <w:t>are intended</w:t>
      </w:r>
      <w:proofErr w:type="gramEnd"/>
      <w:r w:rsidRPr="00E219DE">
        <w:rPr>
          <w:rFonts w:cs="Arial"/>
        </w:rPr>
        <w:t xml:space="preserve"> to ensure that pay and other employment terms are determined without sex discrimination or bias.</w:t>
      </w:r>
    </w:p>
    <w:p w14:paraId="41DD57BA" w14:textId="77777777" w:rsidR="0031243D" w:rsidRPr="00E219DE" w:rsidRDefault="0031243D" w:rsidP="0031243D">
      <w:pPr>
        <w:ind w:left="360"/>
        <w:rPr>
          <w:rFonts w:cs="Arial"/>
        </w:rPr>
      </w:pPr>
      <w:r w:rsidRPr="00E219DE">
        <w:rPr>
          <w:rFonts w:cs="Arial"/>
        </w:rPr>
        <w:t>The SCTS is required to comply with the three aims of the Public Sector Duty under the Equality Act 2010 and meet the requirements of the Equality Act 2010 (Specific Duties) (Scotland) Regulations 2012.</w:t>
      </w:r>
    </w:p>
    <w:p w14:paraId="637B63FE" w14:textId="77777777" w:rsidR="0031243D" w:rsidRPr="00E219DE" w:rsidRDefault="0031243D" w:rsidP="0031243D">
      <w:pPr>
        <w:pStyle w:val="ListParagraph"/>
        <w:numPr>
          <w:ilvl w:val="0"/>
          <w:numId w:val="8"/>
        </w:numPr>
        <w:spacing w:after="200" w:line="276" w:lineRule="auto"/>
        <w:rPr>
          <w:rFonts w:cs="Arial"/>
        </w:rPr>
      </w:pPr>
      <w:r w:rsidRPr="00E219DE">
        <w:rPr>
          <w:rFonts w:cs="Arial"/>
        </w:rPr>
        <w:t>Eliminate unfair, unjust or unlawful practices and other discrimination that impact on pay equality</w:t>
      </w:r>
    </w:p>
    <w:p w14:paraId="0FB7F6EB" w14:textId="77777777" w:rsidR="0031243D" w:rsidRPr="00E219DE" w:rsidRDefault="0031243D" w:rsidP="0031243D">
      <w:pPr>
        <w:pStyle w:val="ListParagraph"/>
        <w:numPr>
          <w:ilvl w:val="0"/>
          <w:numId w:val="8"/>
        </w:numPr>
        <w:spacing w:after="200" w:line="276" w:lineRule="auto"/>
        <w:rPr>
          <w:rFonts w:cs="Arial"/>
        </w:rPr>
      </w:pPr>
      <w:r w:rsidRPr="00E219DE">
        <w:rPr>
          <w:rFonts w:cs="Arial"/>
        </w:rPr>
        <w:t>Promote equality of opportunity and the principles of equal pay throughout the workforce</w:t>
      </w:r>
    </w:p>
    <w:p w14:paraId="1F886193" w14:textId="77777777" w:rsidR="0031243D" w:rsidRPr="00E219DE" w:rsidRDefault="0031243D" w:rsidP="0031243D">
      <w:pPr>
        <w:pStyle w:val="ListParagraph"/>
        <w:numPr>
          <w:ilvl w:val="0"/>
          <w:numId w:val="8"/>
        </w:numPr>
        <w:spacing w:after="200" w:line="276" w:lineRule="auto"/>
        <w:rPr>
          <w:rFonts w:cs="Arial"/>
        </w:rPr>
      </w:pPr>
      <w:r w:rsidRPr="00E219DE">
        <w:rPr>
          <w:rFonts w:cs="Arial"/>
        </w:rPr>
        <w:t>Promote good relations between people sharing different protected characteristics and those who do not in the implementation of equal pay.</w:t>
      </w:r>
    </w:p>
    <w:p w14:paraId="4E1413D3" w14:textId="77777777" w:rsidR="0031243D" w:rsidRPr="00600F0A" w:rsidRDefault="0031243D" w:rsidP="0031243D">
      <w:pPr>
        <w:pStyle w:val="Heading1"/>
        <w:numPr>
          <w:ilvl w:val="0"/>
          <w:numId w:val="10"/>
        </w:numPr>
        <w:spacing w:before="240" w:after="0" w:line="276" w:lineRule="auto"/>
        <w:contextualSpacing w:val="0"/>
        <w:rPr>
          <w:rFonts w:cs="Arial"/>
          <w:b w:val="0"/>
          <w:color w:val="auto"/>
          <w:sz w:val="28"/>
          <w:szCs w:val="28"/>
        </w:rPr>
      </w:pPr>
      <w:bookmarkStart w:id="5" w:name="_Toc144130995"/>
      <w:r w:rsidRPr="00600F0A">
        <w:rPr>
          <w:rFonts w:cs="Arial"/>
          <w:color w:val="auto"/>
          <w:sz w:val="28"/>
          <w:szCs w:val="28"/>
        </w:rPr>
        <w:lastRenderedPageBreak/>
        <w:t>Specific duties</w:t>
      </w:r>
      <w:bookmarkEnd w:id="5"/>
    </w:p>
    <w:p w14:paraId="7349742B" w14:textId="77777777" w:rsidR="0031243D" w:rsidRPr="00E219DE" w:rsidRDefault="0031243D" w:rsidP="00534BD6">
      <w:pPr>
        <w:rPr>
          <w:rFonts w:cs="Arial"/>
        </w:rPr>
      </w:pPr>
      <w:r w:rsidRPr="00E219DE">
        <w:rPr>
          <w:rFonts w:cs="Arial"/>
        </w:rPr>
        <w:t xml:space="preserve">In line with the Equality Act 2010 (Specific Duties) (Scotland) Regulations 2012 the SCTS has a duty </w:t>
      </w:r>
      <w:proofErr w:type="gramStart"/>
      <w:r w:rsidRPr="00E219DE">
        <w:rPr>
          <w:rFonts w:cs="Arial"/>
        </w:rPr>
        <w:t>to</w:t>
      </w:r>
      <w:proofErr w:type="gramEnd"/>
      <w:r w:rsidRPr="00E219DE">
        <w:rPr>
          <w:rFonts w:cs="Arial"/>
        </w:rPr>
        <w:t>:</w:t>
      </w:r>
    </w:p>
    <w:p w14:paraId="63FA92C0" w14:textId="77777777" w:rsidR="0031243D" w:rsidRPr="00E219DE" w:rsidRDefault="0031243D" w:rsidP="0031243D">
      <w:pPr>
        <w:pStyle w:val="ListParagraph"/>
        <w:numPr>
          <w:ilvl w:val="0"/>
          <w:numId w:val="8"/>
        </w:numPr>
        <w:spacing w:after="200" w:line="276" w:lineRule="auto"/>
        <w:rPr>
          <w:rFonts w:cs="Arial"/>
        </w:rPr>
      </w:pPr>
      <w:r w:rsidRPr="00E219DE">
        <w:rPr>
          <w:rFonts w:cs="Arial"/>
        </w:rPr>
        <w:t>Gather employee information and use it to support the delivery of the general duty</w:t>
      </w:r>
    </w:p>
    <w:p w14:paraId="1EDCB6C7" w14:textId="77777777" w:rsidR="0031243D" w:rsidRPr="00E219DE" w:rsidRDefault="0031243D" w:rsidP="0031243D">
      <w:pPr>
        <w:pStyle w:val="ListParagraph"/>
        <w:numPr>
          <w:ilvl w:val="0"/>
          <w:numId w:val="8"/>
        </w:numPr>
        <w:spacing w:after="200" w:line="276" w:lineRule="auto"/>
        <w:rPr>
          <w:rFonts w:cs="Arial"/>
        </w:rPr>
      </w:pPr>
      <w:r w:rsidRPr="00E219DE">
        <w:rPr>
          <w:rFonts w:cs="Arial"/>
        </w:rPr>
        <w:t>Publish a statement on equal pay</w:t>
      </w:r>
    </w:p>
    <w:p w14:paraId="145CC0C5" w14:textId="77777777" w:rsidR="0031243D" w:rsidRPr="00E219DE" w:rsidRDefault="0031243D" w:rsidP="0031243D">
      <w:pPr>
        <w:pStyle w:val="ListParagraph"/>
        <w:numPr>
          <w:ilvl w:val="0"/>
          <w:numId w:val="8"/>
        </w:numPr>
        <w:spacing w:after="200" w:line="276" w:lineRule="auto"/>
        <w:rPr>
          <w:rFonts w:cs="Arial"/>
        </w:rPr>
      </w:pPr>
      <w:r w:rsidRPr="00E219DE">
        <w:rPr>
          <w:rFonts w:cs="Arial"/>
        </w:rPr>
        <w:t xml:space="preserve">Gather and publish gender pay gap information </w:t>
      </w:r>
    </w:p>
    <w:p w14:paraId="455BFC30" w14:textId="77777777" w:rsidR="0031243D" w:rsidRPr="00E219DE" w:rsidRDefault="0031243D" w:rsidP="00534BD6">
      <w:pPr>
        <w:rPr>
          <w:rFonts w:cs="Arial"/>
        </w:rPr>
      </w:pPr>
      <w:r w:rsidRPr="00E219DE">
        <w:rPr>
          <w:rFonts w:cs="Arial"/>
        </w:rPr>
        <w:t xml:space="preserve">Our gender pay gap report </w:t>
      </w:r>
      <w:proofErr w:type="gramStart"/>
      <w:r w:rsidRPr="00E219DE">
        <w:rPr>
          <w:rFonts w:cs="Arial"/>
        </w:rPr>
        <w:t>is published</w:t>
      </w:r>
      <w:proofErr w:type="gramEnd"/>
      <w:r w:rsidRPr="00E219DE">
        <w:rPr>
          <w:rFonts w:cs="Arial"/>
        </w:rPr>
        <w:t xml:space="preserve"> on an annual basis in March each year and the specific duties require that the Equal Pay statement is reviewed, revised as appropriate and published every 4 years.  </w:t>
      </w:r>
    </w:p>
    <w:p w14:paraId="74E6A73C" w14:textId="77777777" w:rsidR="0031243D" w:rsidRPr="00E219DE" w:rsidRDefault="0031243D" w:rsidP="00534BD6">
      <w:pPr>
        <w:rPr>
          <w:rFonts w:cs="Arial"/>
        </w:rPr>
      </w:pPr>
      <w:r w:rsidRPr="00E219DE">
        <w:rPr>
          <w:rFonts w:cs="Arial"/>
        </w:rPr>
        <w:t>In addition to gender, the specific duties require that occupational segregation analysis and reporting consider the following:</w:t>
      </w:r>
    </w:p>
    <w:p w14:paraId="4FAA94EB" w14:textId="77777777" w:rsidR="0031243D" w:rsidRPr="00E219DE" w:rsidRDefault="0031243D" w:rsidP="0031243D">
      <w:pPr>
        <w:pStyle w:val="ListParagraph"/>
        <w:numPr>
          <w:ilvl w:val="0"/>
          <w:numId w:val="8"/>
        </w:numPr>
        <w:spacing w:after="200" w:line="276" w:lineRule="auto"/>
        <w:rPr>
          <w:rFonts w:cs="Arial"/>
        </w:rPr>
      </w:pPr>
      <w:r w:rsidRPr="00E219DE">
        <w:rPr>
          <w:rFonts w:cs="Arial"/>
        </w:rPr>
        <w:t>Gender: compares men and women</w:t>
      </w:r>
    </w:p>
    <w:p w14:paraId="5E1FD968" w14:textId="77777777" w:rsidR="0031243D" w:rsidRPr="00E219DE" w:rsidRDefault="0031243D" w:rsidP="0031243D">
      <w:pPr>
        <w:pStyle w:val="ListParagraph"/>
        <w:numPr>
          <w:ilvl w:val="0"/>
          <w:numId w:val="8"/>
        </w:numPr>
        <w:spacing w:after="200" w:line="276" w:lineRule="auto"/>
        <w:rPr>
          <w:rFonts w:cs="Arial"/>
        </w:rPr>
      </w:pPr>
      <w:r w:rsidRPr="00E219DE">
        <w:rPr>
          <w:rFonts w:cs="Arial"/>
        </w:rPr>
        <w:t>Disability: compares distribution of people who identify as disabled vs those who identify as not disabled</w:t>
      </w:r>
    </w:p>
    <w:p w14:paraId="06E4430D" w14:textId="77777777" w:rsidR="0031243D" w:rsidRPr="00CC655F" w:rsidRDefault="0031243D" w:rsidP="0031243D">
      <w:pPr>
        <w:pStyle w:val="ListParagraph"/>
        <w:numPr>
          <w:ilvl w:val="0"/>
          <w:numId w:val="8"/>
        </w:numPr>
        <w:spacing w:after="200" w:line="276" w:lineRule="auto"/>
        <w:rPr>
          <w:rFonts w:cs="Arial"/>
        </w:rPr>
      </w:pPr>
      <w:r w:rsidRPr="00E219DE">
        <w:rPr>
          <w:rFonts w:cs="Arial"/>
        </w:rPr>
        <w:t>Race: compares distribution of persons who fall into racial minority group and those who do not</w:t>
      </w:r>
    </w:p>
    <w:p w14:paraId="7DECFC25" w14:textId="18CEB68F" w:rsidR="0031243D" w:rsidRPr="00534BD6" w:rsidRDefault="0031243D" w:rsidP="00534BD6">
      <w:pPr>
        <w:pStyle w:val="Heading1"/>
        <w:numPr>
          <w:ilvl w:val="0"/>
          <w:numId w:val="10"/>
        </w:numPr>
        <w:spacing w:before="240" w:after="0" w:line="276" w:lineRule="auto"/>
        <w:contextualSpacing w:val="0"/>
        <w:rPr>
          <w:rFonts w:cs="Arial"/>
          <w:b w:val="0"/>
          <w:color w:val="auto"/>
          <w:sz w:val="28"/>
          <w:szCs w:val="28"/>
        </w:rPr>
      </w:pPr>
      <w:bookmarkStart w:id="6" w:name="_Toc144130996"/>
      <w:r w:rsidRPr="00600F0A">
        <w:rPr>
          <w:rFonts w:cs="Arial"/>
          <w:color w:val="auto"/>
          <w:sz w:val="28"/>
          <w:szCs w:val="28"/>
        </w:rPr>
        <w:t>Gender pay gap</w:t>
      </w:r>
      <w:bookmarkEnd w:id="6"/>
    </w:p>
    <w:p w14:paraId="07922103" w14:textId="77777777" w:rsidR="0031243D" w:rsidRPr="00E219DE" w:rsidRDefault="0031243D" w:rsidP="00534BD6">
      <w:pPr>
        <w:rPr>
          <w:rFonts w:cs="Arial"/>
        </w:rPr>
      </w:pPr>
      <w:r w:rsidRPr="00E219DE">
        <w:rPr>
          <w:rFonts w:cs="Arial"/>
        </w:rPr>
        <w:t xml:space="preserve">The Gender Pay gap (GPG) is a measure of the difference between women and men’s average earnings across an organisation.  Gender pay is different to equal pay, which is a legislative act to prevent pay discrimination between female and male employees performing the same or similar work.  </w:t>
      </w:r>
    </w:p>
    <w:p w14:paraId="0C093673" w14:textId="77777777" w:rsidR="0031243D" w:rsidRPr="00CC655F" w:rsidRDefault="0031243D" w:rsidP="00534BD6">
      <w:pPr>
        <w:rPr>
          <w:rFonts w:cs="Arial"/>
        </w:rPr>
      </w:pPr>
      <w:r w:rsidRPr="00CC655F">
        <w:rPr>
          <w:rFonts w:cs="Arial"/>
        </w:rPr>
        <w:t xml:space="preserve">SCTS reported in March 2023 that there is no median gender pay gap and a very low percentage mean gender pay gap.  The full report </w:t>
      </w:r>
      <w:proofErr w:type="gramStart"/>
      <w:r w:rsidRPr="00CC655F">
        <w:rPr>
          <w:rFonts w:cs="Arial"/>
        </w:rPr>
        <w:t>can be accessed</w:t>
      </w:r>
      <w:proofErr w:type="gramEnd"/>
      <w:r w:rsidRPr="00CC655F">
        <w:rPr>
          <w:rFonts w:cs="Arial"/>
        </w:rPr>
        <w:t xml:space="preserve"> </w:t>
      </w:r>
      <w:hyperlink r:id="rId11" w:history="1"/>
      <w:r w:rsidRPr="00CC655F">
        <w:rPr>
          <w:rFonts w:cs="Arial"/>
        </w:rPr>
        <w:t xml:space="preserve"> </w:t>
      </w:r>
      <w:hyperlink r:id="rId12" w:history="1">
        <w:r w:rsidRPr="00CC655F">
          <w:rPr>
            <w:rStyle w:val="Hyperlink"/>
            <w:rFonts w:cs="Arial"/>
          </w:rPr>
          <w:t>here</w:t>
        </w:r>
      </w:hyperlink>
      <w:r w:rsidRPr="00CC655F">
        <w:rPr>
          <w:rFonts w:cs="Arial"/>
        </w:rPr>
        <w:t>.</w:t>
      </w:r>
    </w:p>
    <w:p w14:paraId="7B82CA2C" w14:textId="77777777" w:rsidR="00534BD6" w:rsidRPr="00534BD6" w:rsidRDefault="0031243D" w:rsidP="00534BD6">
      <w:r w:rsidRPr="00534BD6">
        <w:t xml:space="preserve">At </w:t>
      </w:r>
      <w:proofErr w:type="gramStart"/>
      <w:r w:rsidRPr="00534BD6">
        <w:t>present</w:t>
      </w:r>
      <w:proofErr w:type="gramEnd"/>
      <w:r w:rsidRPr="00534BD6">
        <w:t xml:space="preserve"> it is not a legislation requirement to report on Ethnicity Pay Gap. This is something SCTS is keen to report on in future</w:t>
      </w:r>
      <w:r w:rsidR="0020435E" w:rsidRPr="00534BD6">
        <w:t xml:space="preserve"> and we are promoting to all our </w:t>
      </w:r>
      <w:proofErr w:type="gramStart"/>
      <w:r w:rsidR="0020435E" w:rsidRPr="00534BD6">
        <w:t>employees  the</w:t>
      </w:r>
      <w:proofErr w:type="gramEnd"/>
      <w:r w:rsidR="0020435E" w:rsidRPr="00534BD6">
        <w:t xml:space="preserve"> importance of having up-to-date employee personal characteristic information so we are able to produce accurate and meaningful reports</w:t>
      </w:r>
      <w:r w:rsidR="0020435E">
        <w:t xml:space="preserve"> </w:t>
      </w:r>
      <w:r w:rsidRPr="00CC655F">
        <w:t>.</w:t>
      </w:r>
    </w:p>
    <w:p w14:paraId="73C2C32A" w14:textId="447299CB" w:rsidR="0031243D" w:rsidRPr="00600F0A" w:rsidRDefault="0031243D" w:rsidP="0020435E">
      <w:pPr>
        <w:pStyle w:val="Heading1"/>
        <w:numPr>
          <w:ilvl w:val="0"/>
          <w:numId w:val="11"/>
        </w:numPr>
        <w:spacing w:before="240" w:after="0" w:line="276" w:lineRule="auto"/>
        <w:contextualSpacing w:val="0"/>
        <w:rPr>
          <w:rFonts w:cs="Arial"/>
          <w:b w:val="0"/>
          <w:color w:val="auto"/>
          <w:sz w:val="24"/>
          <w:szCs w:val="24"/>
        </w:rPr>
      </w:pPr>
      <w:r w:rsidRPr="00CC655F">
        <w:rPr>
          <w:rFonts w:cs="Arial"/>
        </w:rPr>
        <w:t xml:space="preserve"> </w:t>
      </w:r>
      <w:bookmarkStart w:id="7" w:name="_Toc144130997"/>
      <w:r w:rsidRPr="00600F0A">
        <w:rPr>
          <w:rFonts w:cs="Arial"/>
          <w:color w:val="auto"/>
          <w:sz w:val="24"/>
          <w:szCs w:val="24"/>
        </w:rPr>
        <w:t>Occupational segregation</w:t>
      </w:r>
      <w:bookmarkEnd w:id="7"/>
      <w:r w:rsidRPr="00600F0A">
        <w:rPr>
          <w:rFonts w:cs="Arial"/>
          <w:color w:val="auto"/>
          <w:sz w:val="24"/>
          <w:szCs w:val="24"/>
        </w:rPr>
        <w:t xml:space="preserve"> </w:t>
      </w:r>
    </w:p>
    <w:p w14:paraId="11C62888" w14:textId="77777777" w:rsidR="0031243D" w:rsidRPr="00E219DE" w:rsidRDefault="0031243D" w:rsidP="0031243D">
      <w:pPr>
        <w:ind w:left="360"/>
        <w:rPr>
          <w:rFonts w:cs="Arial"/>
        </w:rPr>
      </w:pPr>
      <w:r w:rsidRPr="00E219DE">
        <w:rPr>
          <w:rFonts w:cs="Arial"/>
        </w:rPr>
        <w:t xml:space="preserve">Occupational segregation refers to the distribution of people defined by specific characteristics, for example, by disability, gender or race, into difference types of </w:t>
      </w:r>
      <w:r w:rsidRPr="00E219DE">
        <w:rPr>
          <w:rFonts w:cs="Arial"/>
        </w:rPr>
        <w:lastRenderedPageBreak/>
        <w:t xml:space="preserve">work.  Many factors influence this clustering effect including gender norms and stereotypes; assumptions about the capability of men and women, preferences and skills; the culture associated with male dominated occupations and sectors; access to training and development opportunities and access to flexible working particularly in senior roles.   Occupational segregation restricts choices for men and women and the jobs most likely to </w:t>
      </w:r>
      <w:proofErr w:type="gramStart"/>
      <w:r w:rsidRPr="00E219DE">
        <w:rPr>
          <w:rFonts w:cs="Arial"/>
        </w:rPr>
        <w:t>be done</w:t>
      </w:r>
      <w:proofErr w:type="gramEnd"/>
      <w:r w:rsidRPr="00E219DE">
        <w:rPr>
          <w:rFonts w:cs="Arial"/>
        </w:rPr>
        <w:t xml:space="preserve"> by women are those that are associated with low pay and fewer opportunities to progress.</w:t>
      </w:r>
    </w:p>
    <w:p w14:paraId="7A0DB00F" w14:textId="6E1CB65F" w:rsidR="0031243D" w:rsidRPr="00E219DE" w:rsidRDefault="0031243D" w:rsidP="0031243D">
      <w:pPr>
        <w:ind w:left="360"/>
        <w:rPr>
          <w:rFonts w:cs="Arial"/>
        </w:rPr>
      </w:pPr>
      <w:r w:rsidRPr="00E219DE">
        <w:rPr>
          <w:rFonts w:cs="Arial"/>
        </w:rPr>
        <w:t xml:space="preserve">This report relates to staff in our grades up to </w:t>
      </w:r>
      <w:r w:rsidR="0020435E">
        <w:rPr>
          <w:rFonts w:cs="Arial"/>
        </w:rPr>
        <w:t xml:space="preserve">and including Grade 6, </w:t>
      </w:r>
      <w:r w:rsidRPr="00E219DE">
        <w:rPr>
          <w:rFonts w:cs="Arial"/>
        </w:rPr>
        <w:t xml:space="preserve">Director </w:t>
      </w:r>
      <w:proofErr w:type="gramStart"/>
      <w:r w:rsidRPr="00E219DE">
        <w:rPr>
          <w:rFonts w:cs="Arial"/>
        </w:rPr>
        <w:t>level</w:t>
      </w:r>
      <w:proofErr w:type="gramEnd"/>
      <w:r w:rsidRPr="00E219DE">
        <w:rPr>
          <w:rFonts w:cs="Arial"/>
        </w:rPr>
        <w:t xml:space="preserve">, but not Executive Director as these are Senior Civil Servant Grades and </w:t>
      </w:r>
      <w:r w:rsidR="0020435E">
        <w:rPr>
          <w:rFonts w:cs="Arial"/>
        </w:rPr>
        <w:t>are</w:t>
      </w:r>
      <w:r w:rsidRPr="00E219DE">
        <w:rPr>
          <w:rFonts w:cs="Arial"/>
        </w:rPr>
        <w:t xml:space="preserve"> employed by Scottish Government and not SCTS.</w:t>
      </w:r>
    </w:p>
    <w:p w14:paraId="7A283AAA" w14:textId="77777777" w:rsidR="0031243D" w:rsidRPr="00E219DE" w:rsidRDefault="0031243D" w:rsidP="0031243D">
      <w:pPr>
        <w:ind w:left="360"/>
        <w:rPr>
          <w:rFonts w:cs="Arial"/>
        </w:rPr>
      </w:pPr>
      <w:r w:rsidRPr="00E219DE">
        <w:rPr>
          <w:rFonts w:cs="Arial"/>
        </w:rPr>
        <w:t xml:space="preserve">Occupational segregation </w:t>
      </w:r>
      <w:proofErr w:type="gramStart"/>
      <w:r w:rsidRPr="00E219DE">
        <w:rPr>
          <w:rFonts w:cs="Arial"/>
        </w:rPr>
        <w:t>is typically described</w:t>
      </w:r>
      <w:proofErr w:type="gramEnd"/>
      <w:r w:rsidRPr="00E219DE">
        <w:rPr>
          <w:rFonts w:cs="Arial"/>
        </w:rPr>
        <w:t xml:space="preserve"> in two ways:</w:t>
      </w:r>
    </w:p>
    <w:p w14:paraId="745F787A" w14:textId="77777777" w:rsidR="0031243D" w:rsidRPr="00600F0A" w:rsidRDefault="0031243D" w:rsidP="0031243D">
      <w:pPr>
        <w:pStyle w:val="Heading1"/>
        <w:numPr>
          <w:ilvl w:val="0"/>
          <w:numId w:val="11"/>
        </w:numPr>
        <w:spacing w:before="240" w:after="0" w:line="276" w:lineRule="auto"/>
        <w:contextualSpacing w:val="0"/>
        <w:rPr>
          <w:rFonts w:cs="Arial"/>
          <w:b w:val="0"/>
          <w:color w:val="auto"/>
          <w:sz w:val="24"/>
          <w:szCs w:val="24"/>
        </w:rPr>
      </w:pPr>
      <w:bookmarkStart w:id="8" w:name="_Toc144130998"/>
      <w:r w:rsidRPr="00600F0A">
        <w:rPr>
          <w:rFonts w:cs="Arial"/>
          <w:color w:val="auto"/>
          <w:sz w:val="24"/>
          <w:szCs w:val="24"/>
        </w:rPr>
        <w:t>Horizontal segregation by gender</w:t>
      </w:r>
      <w:bookmarkEnd w:id="8"/>
    </w:p>
    <w:p w14:paraId="0D9DCFBE" w14:textId="751A1D89" w:rsidR="0031243D" w:rsidRPr="00CC655F" w:rsidRDefault="005200AA" w:rsidP="0031243D">
      <w:pPr>
        <w:jc w:val="both"/>
        <w:rPr>
          <w:rFonts w:cs="Arial"/>
        </w:rPr>
      </w:pPr>
      <w:r>
        <w:rPr>
          <w:rFonts w:cs="Arial"/>
        </w:rPr>
        <w:t>The horizontal segregation by gender is referring to the</w:t>
      </w:r>
      <w:r w:rsidR="0031243D" w:rsidRPr="00CC655F">
        <w:rPr>
          <w:rFonts w:cs="Arial"/>
        </w:rPr>
        <w:t xml:space="preserve"> clustering of men and women into different types of work.  The SCTS continues to employ more women than </w:t>
      </w:r>
      <w:proofErr w:type="gramStart"/>
      <w:r w:rsidR="0031243D" w:rsidRPr="00CC655F">
        <w:rPr>
          <w:rFonts w:cs="Arial"/>
        </w:rPr>
        <w:t>men</w:t>
      </w:r>
      <w:proofErr w:type="gramEnd"/>
      <w:r w:rsidR="0031243D" w:rsidRPr="00CC655F">
        <w:rPr>
          <w:rFonts w:cs="Arial"/>
        </w:rPr>
        <w:t xml:space="preserve">.  As at 31 March </w:t>
      </w:r>
      <w:proofErr w:type="gramStart"/>
      <w:r w:rsidR="0031243D" w:rsidRPr="00C557B8">
        <w:rPr>
          <w:rFonts w:cs="Arial"/>
        </w:rPr>
        <w:t>20</w:t>
      </w:r>
      <w:r w:rsidR="00D8679F" w:rsidRPr="00C557B8">
        <w:rPr>
          <w:rFonts w:cs="Arial"/>
        </w:rPr>
        <w:t>23</w:t>
      </w:r>
      <w:proofErr w:type="gramEnd"/>
      <w:r w:rsidR="0031243D" w:rsidRPr="00CC655F">
        <w:rPr>
          <w:rFonts w:cs="Arial"/>
        </w:rPr>
        <w:t xml:space="preserve"> SCTS employed 68.2% women and 31.8% men.  This is an increase from where 66.3% women </w:t>
      </w:r>
      <w:proofErr w:type="gramStart"/>
      <w:r w:rsidR="0031243D" w:rsidRPr="00CC655F">
        <w:rPr>
          <w:rFonts w:cs="Arial"/>
        </w:rPr>
        <w:t>were employed</w:t>
      </w:r>
      <w:proofErr w:type="gramEnd"/>
      <w:r w:rsidR="0031243D" w:rsidRPr="00CC655F">
        <w:rPr>
          <w:rFonts w:cs="Arial"/>
        </w:rPr>
        <w:t xml:space="preserve"> at 31 March 2019.  Women </w:t>
      </w:r>
      <w:proofErr w:type="gramStart"/>
      <w:r w:rsidR="0031243D" w:rsidRPr="00CC655F">
        <w:rPr>
          <w:rFonts w:cs="Arial"/>
        </w:rPr>
        <w:t>are represented</w:t>
      </w:r>
      <w:proofErr w:type="gramEnd"/>
      <w:r w:rsidR="0031243D" w:rsidRPr="00CC655F">
        <w:rPr>
          <w:rFonts w:cs="Arial"/>
        </w:rPr>
        <w:t xml:space="preserve"> across all grades and business units.</w:t>
      </w:r>
    </w:p>
    <w:p w14:paraId="7A376364" w14:textId="77777777" w:rsidR="0031243D" w:rsidRPr="00CC655F" w:rsidRDefault="0031243D" w:rsidP="0031243D">
      <w:pPr>
        <w:jc w:val="both"/>
        <w:rPr>
          <w:rFonts w:cs="Arial"/>
        </w:rPr>
      </w:pPr>
      <w:r w:rsidRPr="00CC655F">
        <w:rPr>
          <w:rFonts w:cs="Arial"/>
        </w:rPr>
        <w:t>Table 1 below shows the number of women and men working in different business units as at 31 March 2023 and the percentage of women and men in each.</w:t>
      </w:r>
    </w:p>
    <w:p w14:paraId="39ECFC73" w14:textId="08993C17" w:rsidR="0031243D" w:rsidRPr="00C47B8E" w:rsidRDefault="0031243D" w:rsidP="00C47B8E">
      <w:pPr>
        <w:pStyle w:val="NoSpacing"/>
        <w:rPr>
          <w:b/>
        </w:rPr>
      </w:pPr>
      <w:r w:rsidRPr="00C47B8E">
        <w:rPr>
          <w:b/>
        </w:rPr>
        <w:t>Table 1</w:t>
      </w:r>
    </w:p>
    <w:p w14:paraId="79A2EBC2" w14:textId="77777777" w:rsidR="00C47B8E" w:rsidRDefault="00C47B8E" w:rsidP="00C47B8E">
      <w:pPr>
        <w:pStyle w:val="NoSpacing"/>
      </w:pPr>
    </w:p>
    <w:tbl>
      <w:tblPr>
        <w:tblStyle w:val="TableGrid"/>
        <w:tblW w:w="10336" w:type="dxa"/>
        <w:jc w:val="center"/>
        <w:tblLook w:val="04A0" w:firstRow="1" w:lastRow="0" w:firstColumn="1" w:lastColumn="0" w:noHBand="0" w:noVBand="1"/>
      </w:tblPr>
      <w:tblGrid>
        <w:gridCol w:w="3703"/>
        <w:gridCol w:w="1443"/>
        <w:gridCol w:w="1295"/>
        <w:gridCol w:w="1226"/>
        <w:gridCol w:w="1149"/>
        <w:gridCol w:w="1520"/>
      </w:tblGrid>
      <w:tr w:rsidR="0031243D" w:rsidRPr="00F041FE" w14:paraId="5520D8BE" w14:textId="77777777" w:rsidTr="00E21827">
        <w:trPr>
          <w:trHeight w:val="571"/>
          <w:jc w:val="center"/>
        </w:trPr>
        <w:tc>
          <w:tcPr>
            <w:tcW w:w="3703" w:type="dxa"/>
            <w:shd w:val="clear" w:color="auto" w:fill="D9D9D9" w:themeFill="background1" w:themeFillShade="D9"/>
            <w:noWrap/>
            <w:vAlign w:val="center"/>
            <w:hideMark/>
          </w:tcPr>
          <w:p w14:paraId="5DE42362" w14:textId="7A3B7486" w:rsidR="0031243D" w:rsidRPr="00B81CB2" w:rsidRDefault="0031243D" w:rsidP="00E606DD">
            <w:pPr>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Business Unit</w:t>
            </w:r>
          </w:p>
        </w:tc>
        <w:tc>
          <w:tcPr>
            <w:tcW w:w="1443" w:type="dxa"/>
            <w:shd w:val="clear" w:color="auto" w:fill="D9D9D9" w:themeFill="background1" w:themeFillShade="D9"/>
            <w:vAlign w:val="center"/>
          </w:tcPr>
          <w:p w14:paraId="142E592B" w14:textId="77777777" w:rsidR="0031243D" w:rsidRPr="00B81CB2" w:rsidRDefault="0031243D" w:rsidP="00E606DD">
            <w:pPr>
              <w:jc w:val="center"/>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Women</w:t>
            </w:r>
          </w:p>
        </w:tc>
        <w:tc>
          <w:tcPr>
            <w:tcW w:w="1295" w:type="dxa"/>
            <w:shd w:val="clear" w:color="auto" w:fill="D9D9D9" w:themeFill="background1" w:themeFillShade="D9"/>
            <w:noWrap/>
            <w:vAlign w:val="center"/>
            <w:hideMark/>
          </w:tcPr>
          <w:p w14:paraId="511F960B" w14:textId="77777777" w:rsidR="0031243D" w:rsidRPr="00B81CB2" w:rsidRDefault="0031243D" w:rsidP="00E606DD">
            <w:pPr>
              <w:jc w:val="center"/>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w:t>
            </w:r>
          </w:p>
        </w:tc>
        <w:tc>
          <w:tcPr>
            <w:tcW w:w="1226" w:type="dxa"/>
            <w:shd w:val="clear" w:color="auto" w:fill="D9D9D9" w:themeFill="background1" w:themeFillShade="D9"/>
            <w:vAlign w:val="center"/>
          </w:tcPr>
          <w:p w14:paraId="43CC1284" w14:textId="77777777" w:rsidR="0031243D" w:rsidRPr="00B81CB2" w:rsidRDefault="0031243D" w:rsidP="00E606DD">
            <w:pPr>
              <w:jc w:val="center"/>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Men</w:t>
            </w:r>
          </w:p>
        </w:tc>
        <w:tc>
          <w:tcPr>
            <w:tcW w:w="1149" w:type="dxa"/>
            <w:shd w:val="clear" w:color="auto" w:fill="D9D9D9" w:themeFill="background1" w:themeFillShade="D9"/>
            <w:noWrap/>
            <w:vAlign w:val="center"/>
            <w:hideMark/>
          </w:tcPr>
          <w:p w14:paraId="06EF28B9" w14:textId="77777777" w:rsidR="0031243D" w:rsidRPr="00B81CB2" w:rsidRDefault="0031243D" w:rsidP="00E606DD">
            <w:pPr>
              <w:jc w:val="center"/>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w:t>
            </w:r>
          </w:p>
        </w:tc>
        <w:tc>
          <w:tcPr>
            <w:tcW w:w="1520" w:type="dxa"/>
            <w:shd w:val="clear" w:color="auto" w:fill="D9D9D9" w:themeFill="background1" w:themeFillShade="D9"/>
            <w:noWrap/>
            <w:vAlign w:val="center"/>
            <w:hideMark/>
          </w:tcPr>
          <w:p w14:paraId="1FFA01B9" w14:textId="77777777" w:rsidR="0031243D" w:rsidRPr="00B81CB2" w:rsidRDefault="0031243D" w:rsidP="00E606DD">
            <w:pPr>
              <w:jc w:val="center"/>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Total</w:t>
            </w:r>
          </w:p>
        </w:tc>
      </w:tr>
      <w:tr w:rsidR="0031243D" w:rsidRPr="00F041FE" w14:paraId="41AF5F2D" w14:textId="77777777" w:rsidTr="00E21827">
        <w:trPr>
          <w:trHeight w:val="571"/>
          <w:jc w:val="center"/>
        </w:trPr>
        <w:tc>
          <w:tcPr>
            <w:tcW w:w="3703" w:type="dxa"/>
            <w:noWrap/>
            <w:vAlign w:val="center"/>
            <w:hideMark/>
          </w:tcPr>
          <w:p w14:paraId="6827D640" w14:textId="77777777" w:rsidR="0031243D" w:rsidRPr="00B81CB2" w:rsidRDefault="0031243D" w:rsidP="00E606DD">
            <w:pPr>
              <w:rPr>
                <w:rFonts w:ascii="Arial" w:eastAsia="Times New Roman" w:hAnsi="Arial" w:cs="Arial"/>
                <w:b/>
                <w:sz w:val="24"/>
                <w:szCs w:val="24"/>
                <w:lang w:eastAsia="en-GB"/>
              </w:rPr>
            </w:pPr>
            <w:r w:rsidRPr="00B81CB2">
              <w:rPr>
                <w:rFonts w:ascii="Arial" w:eastAsia="Times New Roman" w:hAnsi="Arial" w:cs="Arial"/>
                <w:b/>
                <w:sz w:val="24"/>
                <w:szCs w:val="24"/>
                <w:lang w:eastAsia="en-GB"/>
              </w:rPr>
              <w:t>Education &amp; Learning Unit</w:t>
            </w:r>
          </w:p>
        </w:tc>
        <w:tc>
          <w:tcPr>
            <w:tcW w:w="1443" w:type="dxa"/>
            <w:vAlign w:val="center"/>
          </w:tcPr>
          <w:p w14:paraId="5B533E4C"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15</w:t>
            </w:r>
          </w:p>
        </w:tc>
        <w:tc>
          <w:tcPr>
            <w:tcW w:w="1295" w:type="dxa"/>
            <w:noWrap/>
            <w:vAlign w:val="center"/>
          </w:tcPr>
          <w:p w14:paraId="2389DCC7"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83%</w:t>
            </w:r>
          </w:p>
        </w:tc>
        <w:tc>
          <w:tcPr>
            <w:tcW w:w="1226" w:type="dxa"/>
            <w:vAlign w:val="center"/>
          </w:tcPr>
          <w:p w14:paraId="7AE778BC"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3</w:t>
            </w:r>
          </w:p>
        </w:tc>
        <w:tc>
          <w:tcPr>
            <w:tcW w:w="1149" w:type="dxa"/>
            <w:noWrap/>
            <w:vAlign w:val="center"/>
          </w:tcPr>
          <w:p w14:paraId="1D0FB837"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17%</w:t>
            </w:r>
          </w:p>
        </w:tc>
        <w:tc>
          <w:tcPr>
            <w:tcW w:w="1520" w:type="dxa"/>
            <w:shd w:val="clear" w:color="auto" w:fill="D9D9D9" w:themeFill="background1" w:themeFillShade="D9"/>
            <w:noWrap/>
            <w:vAlign w:val="center"/>
          </w:tcPr>
          <w:p w14:paraId="7F1AC974" w14:textId="77777777" w:rsidR="0031243D" w:rsidRPr="00B81CB2" w:rsidRDefault="0031243D" w:rsidP="00E606DD">
            <w:pPr>
              <w:jc w:val="center"/>
              <w:rPr>
                <w:rFonts w:ascii="Arial" w:eastAsia="Times New Roman" w:hAnsi="Arial" w:cs="Arial"/>
                <w:b/>
                <w:sz w:val="24"/>
                <w:szCs w:val="24"/>
                <w:lang w:eastAsia="en-GB"/>
              </w:rPr>
            </w:pPr>
            <w:r w:rsidRPr="00B81CB2">
              <w:rPr>
                <w:rFonts w:ascii="Arial" w:hAnsi="Arial" w:cs="Arial"/>
                <w:b/>
                <w:sz w:val="24"/>
                <w:szCs w:val="24"/>
              </w:rPr>
              <w:t>18</w:t>
            </w:r>
          </w:p>
        </w:tc>
      </w:tr>
      <w:tr w:rsidR="0031243D" w:rsidRPr="00F041FE" w14:paraId="2FF65E0E" w14:textId="77777777" w:rsidTr="00E21827">
        <w:trPr>
          <w:trHeight w:val="571"/>
          <w:jc w:val="center"/>
        </w:trPr>
        <w:tc>
          <w:tcPr>
            <w:tcW w:w="3703" w:type="dxa"/>
            <w:noWrap/>
            <w:vAlign w:val="center"/>
            <w:hideMark/>
          </w:tcPr>
          <w:p w14:paraId="7FE31AE2" w14:textId="77777777" w:rsidR="0031243D" w:rsidRPr="00B81CB2" w:rsidRDefault="0031243D" w:rsidP="00E606DD">
            <w:pPr>
              <w:rPr>
                <w:rFonts w:ascii="Arial" w:eastAsia="Times New Roman" w:hAnsi="Arial" w:cs="Arial"/>
                <w:b/>
                <w:sz w:val="24"/>
                <w:szCs w:val="24"/>
                <w:lang w:eastAsia="en-GB"/>
              </w:rPr>
            </w:pPr>
            <w:r w:rsidRPr="00B81CB2">
              <w:rPr>
                <w:rFonts w:ascii="Arial" w:eastAsia="Times New Roman" w:hAnsi="Arial" w:cs="Arial"/>
                <w:b/>
                <w:sz w:val="24"/>
                <w:szCs w:val="24"/>
                <w:lang w:eastAsia="en-GB"/>
              </w:rPr>
              <w:t>Fines Business Unit</w:t>
            </w:r>
          </w:p>
        </w:tc>
        <w:tc>
          <w:tcPr>
            <w:tcW w:w="1443" w:type="dxa"/>
            <w:vAlign w:val="center"/>
          </w:tcPr>
          <w:p w14:paraId="468B52A0"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33</w:t>
            </w:r>
          </w:p>
        </w:tc>
        <w:tc>
          <w:tcPr>
            <w:tcW w:w="1295" w:type="dxa"/>
            <w:noWrap/>
            <w:vAlign w:val="center"/>
          </w:tcPr>
          <w:p w14:paraId="69EDAE25"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67%</w:t>
            </w:r>
          </w:p>
        </w:tc>
        <w:tc>
          <w:tcPr>
            <w:tcW w:w="1226" w:type="dxa"/>
            <w:vAlign w:val="center"/>
          </w:tcPr>
          <w:p w14:paraId="5E3EC277"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16</w:t>
            </w:r>
          </w:p>
        </w:tc>
        <w:tc>
          <w:tcPr>
            <w:tcW w:w="1149" w:type="dxa"/>
            <w:noWrap/>
            <w:vAlign w:val="center"/>
          </w:tcPr>
          <w:p w14:paraId="28B74731"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33%</w:t>
            </w:r>
          </w:p>
        </w:tc>
        <w:tc>
          <w:tcPr>
            <w:tcW w:w="1520" w:type="dxa"/>
            <w:shd w:val="clear" w:color="auto" w:fill="D9D9D9" w:themeFill="background1" w:themeFillShade="D9"/>
            <w:noWrap/>
            <w:vAlign w:val="center"/>
          </w:tcPr>
          <w:p w14:paraId="1A32F539" w14:textId="77777777" w:rsidR="0031243D" w:rsidRPr="00B81CB2" w:rsidRDefault="0031243D" w:rsidP="00E606DD">
            <w:pPr>
              <w:jc w:val="center"/>
              <w:rPr>
                <w:rFonts w:ascii="Arial" w:eastAsia="Times New Roman" w:hAnsi="Arial" w:cs="Arial"/>
                <w:b/>
                <w:sz w:val="24"/>
                <w:szCs w:val="24"/>
                <w:lang w:eastAsia="en-GB"/>
              </w:rPr>
            </w:pPr>
            <w:r w:rsidRPr="00B81CB2">
              <w:rPr>
                <w:rFonts w:ascii="Arial" w:hAnsi="Arial" w:cs="Arial"/>
                <w:b/>
                <w:sz w:val="24"/>
                <w:szCs w:val="24"/>
              </w:rPr>
              <w:t>49</w:t>
            </w:r>
          </w:p>
        </w:tc>
      </w:tr>
      <w:tr w:rsidR="0031243D" w:rsidRPr="00F041FE" w14:paraId="3262E953" w14:textId="77777777" w:rsidTr="00E21827">
        <w:trPr>
          <w:trHeight w:val="571"/>
          <w:jc w:val="center"/>
        </w:trPr>
        <w:tc>
          <w:tcPr>
            <w:tcW w:w="3703" w:type="dxa"/>
            <w:noWrap/>
            <w:vAlign w:val="center"/>
            <w:hideMark/>
          </w:tcPr>
          <w:p w14:paraId="19830A77" w14:textId="77777777" w:rsidR="0031243D" w:rsidRPr="00B81CB2" w:rsidRDefault="0031243D" w:rsidP="00E606DD">
            <w:pPr>
              <w:rPr>
                <w:rFonts w:ascii="Arial" w:eastAsia="Times New Roman" w:hAnsi="Arial" w:cs="Arial"/>
                <w:b/>
                <w:sz w:val="24"/>
                <w:szCs w:val="24"/>
                <w:lang w:eastAsia="en-GB"/>
              </w:rPr>
            </w:pPr>
            <w:r w:rsidRPr="00B81CB2">
              <w:rPr>
                <w:rFonts w:ascii="Arial" w:eastAsia="Times New Roman" w:hAnsi="Arial" w:cs="Arial"/>
                <w:b/>
                <w:sz w:val="24"/>
                <w:szCs w:val="24"/>
                <w:lang w:eastAsia="en-GB"/>
              </w:rPr>
              <w:t>HQ</w:t>
            </w:r>
          </w:p>
        </w:tc>
        <w:tc>
          <w:tcPr>
            <w:tcW w:w="1443" w:type="dxa"/>
            <w:vAlign w:val="center"/>
          </w:tcPr>
          <w:p w14:paraId="533546BB"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130</w:t>
            </w:r>
          </w:p>
        </w:tc>
        <w:tc>
          <w:tcPr>
            <w:tcW w:w="1295" w:type="dxa"/>
            <w:noWrap/>
            <w:vAlign w:val="center"/>
          </w:tcPr>
          <w:p w14:paraId="3DE7430F"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53%</w:t>
            </w:r>
          </w:p>
        </w:tc>
        <w:tc>
          <w:tcPr>
            <w:tcW w:w="1226" w:type="dxa"/>
            <w:vAlign w:val="center"/>
          </w:tcPr>
          <w:p w14:paraId="6C046918"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116</w:t>
            </w:r>
          </w:p>
        </w:tc>
        <w:tc>
          <w:tcPr>
            <w:tcW w:w="1149" w:type="dxa"/>
            <w:noWrap/>
            <w:vAlign w:val="center"/>
          </w:tcPr>
          <w:p w14:paraId="0040A4F9"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47%</w:t>
            </w:r>
          </w:p>
        </w:tc>
        <w:tc>
          <w:tcPr>
            <w:tcW w:w="1520" w:type="dxa"/>
            <w:shd w:val="clear" w:color="auto" w:fill="D9D9D9" w:themeFill="background1" w:themeFillShade="D9"/>
            <w:noWrap/>
            <w:vAlign w:val="center"/>
          </w:tcPr>
          <w:p w14:paraId="4B05A39F" w14:textId="77777777" w:rsidR="0031243D" w:rsidRPr="00B81CB2" w:rsidRDefault="0031243D" w:rsidP="00E606DD">
            <w:pPr>
              <w:jc w:val="center"/>
              <w:rPr>
                <w:rFonts w:ascii="Arial" w:eastAsia="Times New Roman" w:hAnsi="Arial" w:cs="Arial"/>
                <w:b/>
                <w:sz w:val="24"/>
                <w:szCs w:val="24"/>
                <w:lang w:eastAsia="en-GB"/>
              </w:rPr>
            </w:pPr>
            <w:r w:rsidRPr="00B81CB2">
              <w:rPr>
                <w:rFonts w:ascii="Arial" w:hAnsi="Arial" w:cs="Arial"/>
                <w:b/>
                <w:sz w:val="24"/>
                <w:szCs w:val="24"/>
              </w:rPr>
              <w:t>246</w:t>
            </w:r>
          </w:p>
        </w:tc>
      </w:tr>
      <w:tr w:rsidR="0031243D" w:rsidRPr="00F041FE" w14:paraId="4006FFB9" w14:textId="77777777" w:rsidTr="00E21827">
        <w:trPr>
          <w:trHeight w:val="571"/>
          <w:jc w:val="center"/>
        </w:trPr>
        <w:tc>
          <w:tcPr>
            <w:tcW w:w="3703" w:type="dxa"/>
            <w:noWrap/>
            <w:vAlign w:val="center"/>
            <w:hideMark/>
          </w:tcPr>
          <w:p w14:paraId="179DDFDC" w14:textId="77777777" w:rsidR="0031243D" w:rsidRPr="00B81CB2" w:rsidRDefault="0031243D" w:rsidP="00E606DD">
            <w:pPr>
              <w:rPr>
                <w:rFonts w:ascii="Arial" w:eastAsia="Times New Roman" w:hAnsi="Arial" w:cs="Arial"/>
                <w:b/>
                <w:sz w:val="24"/>
                <w:szCs w:val="24"/>
                <w:lang w:eastAsia="en-GB"/>
              </w:rPr>
            </w:pPr>
            <w:r w:rsidRPr="00B81CB2">
              <w:rPr>
                <w:rFonts w:ascii="Arial" w:eastAsia="Times New Roman" w:hAnsi="Arial" w:cs="Arial"/>
                <w:b/>
                <w:sz w:val="24"/>
                <w:szCs w:val="24"/>
                <w:lang w:eastAsia="en-GB"/>
              </w:rPr>
              <w:t>Judicial Office</w:t>
            </w:r>
          </w:p>
        </w:tc>
        <w:tc>
          <w:tcPr>
            <w:tcW w:w="1443" w:type="dxa"/>
            <w:vAlign w:val="center"/>
          </w:tcPr>
          <w:p w14:paraId="1EA1B212"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41</w:t>
            </w:r>
          </w:p>
        </w:tc>
        <w:tc>
          <w:tcPr>
            <w:tcW w:w="1295" w:type="dxa"/>
            <w:noWrap/>
            <w:vAlign w:val="center"/>
          </w:tcPr>
          <w:p w14:paraId="3C392A64"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73%</w:t>
            </w:r>
          </w:p>
        </w:tc>
        <w:tc>
          <w:tcPr>
            <w:tcW w:w="1226" w:type="dxa"/>
            <w:vAlign w:val="center"/>
          </w:tcPr>
          <w:p w14:paraId="781C0D99"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15</w:t>
            </w:r>
          </w:p>
        </w:tc>
        <w:tc>
          <w:tcPr>
            <w:tcW w:w="1149" w:type="dxa"/>
            <w:noWrap/>
            <w:vAlign w:val="center"/>
          </w:tcPr>
          <w:p w14:paraId="6742AD87"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27%</w:t>
            </w:r>
          </w:p>
        </w:tc>
        <w:tc>
          <w:tcPr>
            <w:tcW w:w="1520" w:type="dxa"/>
            <w:shd w:val="clear" w:color="auto" w:fill="D9D9D9" w:themeFill="background1" w:themeFillShade="D9"/>
            <w:noWrap/>
            <w:vAlign w:val="center"/>
          </w:tcPr>
          <w:p w14:paraId="0407F322" w14:textId="77777777" w:rsidR="0031243D" w:rsidRPr="00B81CB2" w:rsidRDefault="0031243D" w:rsidP="00E606DD">
            <w:pPr>
              <w:jc w:val="center"/>
              <w:rPr>
                <w:rFonts w:ascii="Arial" w:eastAsia="Times New Roman" w:hAnsi="Arial" w:cs="Arial"/>
                <w:b/>
                <w:sz w:val="24"/>
                <w:szCs w:val="24"/>
                <w:lang w:eastAsia="en-GB"/>
              </w:rPr>
            </w:pPr>
            <w:r w:rsidRPr="00B81CB2">
              <w:rPr>
                <w:rFonts w:ascii="Arial" w:hAnsi="Arial" w:cs="Arial"/>
                <w:b/>
                <w:sz w:val="24"/>
                <w:szCs w:val="24"/>
              </w:rPr>
              <w:t>56</w:t>
            </w:r>
          </w:p>
        </w:tc>
      </w:tr>
      <w:tr w:rsidR="0031243D" w:rsidRPr="00F041FE" w14:paraId="62B6E567" w14:textId="77777777" w:rsidTr="00E21827">
        <w:trPr>
          <w:trHeight w:val="571"/>
          <w:jc w:val="center"/>
        </w:trPr>
        <w:tc>
          <w:tcPr>
            <w:tcW w:w="3703" w:type="dxa"/>
            <w:noWrap/>
            <w:vAlign w:val="center"/>
            <w:hideMark/>
          </w:tcPr>
          <w:p w14:paraId="678D21AA" w14:textId="77777777" w:rsidR="0031243D" w:rsidRPr="00B81CB2" w:rsidRDefault="0031243D" w:rsidP="00E606DD">
            <w:pPr>
              <w:rPr>
                <w:rFonts w:ascii="Arial" w:eastAsia="Times New Roman" w:hAnsi="Arial" w:cs="Arial"/>
                <w:b/>
                <w:sz w:val="24"/>
                <w:szCs w:val="24"/>
                <w:lang w:eastAsia="en-GB"/>
              </w:rPr>
            </w:pPr>
            <w:r w:rsidRPr="00B81CB2">
              <w:rPr>
                <w:rFonts w:ascii="Arial" w:eastAsia="Times New Roman" w:hAnsi="Arial" w:cs="Arial"/>
                <w:b/>
                <w:sz w:val="24"/>
                <w:szCs w:val="24"/>
                <w:lang w:eastAsia="en-GB"/>
              </w:rPr>
              <w:t>Office of the Public Guardian</w:t>
            </w:r>
          </w:p>
        </w:tc>
        <w:tc>
          <w:tcPr>
            <w:tcW w:w="1443" w:type="dxa"/>
            <w:vAlign w:val="center"/>
          </w:tcPr>
          <w:p w14:paraId="2C515F36"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85</w:t>
            </w:r>
          </w:p>
        </w:tc>
        <w:tc>
          <w:tcPr>
            <w:tcW w:w="1295" w:type="dxa"/>
            <w:noWrap/>
            <w:vAlign w:val="center"/>
          </w:tcPr>
          <w:p w14:paraId="48BE5609"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74%</w:t>
            </w:r>
          </w:p>
        </w:tc>
        <w:tc>
          <w:tcPr>
            <w:tcW w:w="1226" w:type="dxa"/>
            <w:vAlign w:val="center"/>
          </w:tcPr>
          <w:p w14:paraId="48F772AF"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30</w:t>
            </w:r>
          </w:p>
        </w:tc>
        <w:tc>
          <w:tcPr>
            <w:tcW w:w="1149" w:type="dxa"/>
            <w:noWrap/>
            <w:vAlign w:val="center"/>
          </w:tcPr>
          <w:p w14:paraId="57F76E20"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26%</w:t>
            </w:r>
          </w:p>
        </w:tc>
        <w:tc>
          <w:tcPr>
            <w:tcW w:w="1520" w:type="dxa"/>
            <w:shd w:val="clear" w:color="auto" w:fill="D9D9D9" w:themeFill="background1" w:themeFillShade="D9"/>
            <w:noWrap/>
            <w:vAlign w:val="center"/>
          </w:tcPr>
          <w:p w14:paraId="4A48B790" w14:textId="77777777" w:rsidR="0031243D" w:rsidRPr="00B81CB2" w:rsidRDefault="0031243D" w:rsidP="00E606DD">
            <w:pPr>
              <w:jc w:val="center"/>
              <w:rPr>
                <w:rFonts w:ascii="Arial" w:eastAsia="Times New Roman" w:hAnsi="Arial" w:cs="Arial"/>
                <w:b/>
                <w:sz w:val="24"/>
                <w:szCs w:val="24"/>
                <w:lang w:eastAsia="en-GB"/>
              </w:rPr>
            </w:pPr>
            <w:r w:rsidRPr="00B81CB2">
              <w:rPr>
                <w:rFonts w:ascii="Arial" w:hAnsi="Arial" w:cs="Arial"/>
                <w:b/>
                <w:sz w:val="24"/>
                <w:szCs w:val="24"/>
              </w:rPr>
              <w:t>115</w:t>
            </w:r>
          </w:p>
        </w:tc>
      </w:tr>
      <w:tr w:rsidR="0031243D" w:rsidRPr="00F041FE" w14:paraId="0E549074" w14:textId="77777777" w:rsidTr="00E21827">
        <w:trPr>
          <w:trHeight w:val="571"/>
          <w:jc w:val="center"/>
        </w:trPr>
        <w:tc>
          <w:tcPr>
            <w:tcW w:w="3703" w:type="dxa"/>
            <w:noWrap/>
            <w:vAlign w:val="center"/>
            <w:hideMark/>
          </w:tcPr>
          <w:p w14:paraId="1D8B954F" w14:textId="77777777" w:rsidR="0031243D" w:rsidRPr="00B81CB2" w:rsidRDefault="0031243D" w:rsidP="00E606DD">
            <w:pPr>
              <w:rPr>
                <w:rFonts w:ascii="Arial" w:eastAsia="Times New Roman" w:hAnsi="Arial" w:cs="Arial"/>
                <w:b/>
                <w:sz w:val="24"/>
                <w:szCs w:val="24"/>
                <w:lang w:eastAsia="en-GB"/>
              </w:rPr>
            </w:pPr>
            <w:r w:rsidRPr="00B81CB2">
              <w:rPr>
                <w:rFonts w:ascii="Arial" w:eastAsia="Times New Roman" w:hAnsi="Arial" w:cs="Arial"/>
                <w:b/>
                <w:sz w:val="24"/>
                <w:szCs w:val="24"/>
                <w:lang w:eastAsia="en-GB"/>
              </w:rPr>
              <w:lastRenderedPageBreak/>
              <w:t>Sheriff and JP Courts</w:t>
            </w:r>
          </w:p>
        </w:tc>
        <w:tc>
          <w:tcPr>
            <w:tcW w:w="1443" w:type="dxa"/>
            <w:vAlign w:val="center"/>
          </w:tcPr>
          <w:p w14:paraId="0EEBB8F7"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780</w:t>
            </w:r>
          </w:p>
        </w:tc>
        <w:tc>
          <w:tcPr>
            <w:tcW w:w="1295" w:type="dxa"/>
            <w:noWrap/>
            <w:vAlign w:val="center"/>
          </w:tcPr>
          <w:p w14:paraId="0423973A"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72%</w:t>
            </w:r>
          </w:p>
        </w:tc>
        <w:tc>
          <w:tcPr>
            <w:tcW w:w="1226" w:type="dxa"/>
            <w:vAlign w:val="center"/>
          </w:tcPr>
          <w:p w14:paraId="646D4816"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309</w:t>
            </w:r>
          </w:p>
        </w:tc>
        <w:tc>
          <w:tcPr>
            <w:tcW w:w="1149" w:type="dxa"/>
            <w:noWrap/>
            <w:vAlign w:val="center"/>
          </w:tcPr>
          <w:p w14:paraId="4F7360CA"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28%</w:t>
            </w:r>
          </w:p>
        </w:tc>
        <w:tc>
          <w:tcPr>
            <w:tcW w:w="1520" w:type="dxa"/>
            <w:shd w:val="clear" w:color="auto" w:fill="D9D9D9" w:themeFill="background1" w:themeFillShade="D9"/>
            <w:noWrap/>
            <w:vAlign w:val="center"/>
          </w:tcPr>
          <w:p w14:paraId="1854F556" w14:textId="77777777" w:rsidR="0031243D" w:rsidRPr="00B81CB2" w:rsidRDefault="0031243D" w:rsidP="00E606DD">
            <w:pPr>
              <w:jc w:val="center"/>
              <w:rPr>
                <w:rFonts w:ascii="Arial" w:eastAsia="Times New Roman" w:hAnsi="Arial" w:cs="Arial"/>
                <w:b/>
                <w:sz w:val="24"/>
                <w:szCs w:val="24"/>
                <w:lang w:eastAsia="en-GB"/>
              </w:rPr>
            </w:pPr>
            <w:r w:rsidRPr="00B81CB2">
              <w:rPr>
                <w:rFonts w:ascii="Arial" w:hAnsi="Arial" w:cs="Arial"/>
                <w:b/>
                <w:sz w:val="24"/>
                <w:szCs w:val="24"/>
              </w:rPr>
              <w:t>1089</w:t>
            </w:r>
          </w:p>
        </w:tc>
      </w:tr>
      <w:tr w:rsidR="0031243D" w:rsidRPr="00F041FE" w14:paraId="04C4C1D5" w14:textId="77777777" w:rsidTr="00E21827">
        <w:trPr>
          <w:trHeight w:val="571"/>
          <w:jc w:val="center"/>
        </w:trPr>
        <w:tc>
          <w:tcPr>
            <w:tcW w:w="3703" w:type="dxa"/>
            <w:noWrap/>
            <w:vAlign w:val="center"/>
            <w:hideMark/>
          </w:tcPr>
          <w:p w14:paraId="5D366C0F" w14:textId="77777777" w:rsidR="0031243D" w:rsidRPr="00B81CB2" w:rsidRDefault="0031243D" w:rsidP="00E606DD">
            <w:pPr>
              <w:rPr>
                <w:rFonts w:ascii="Arial" w:eastAsia="Times New Roman" w:hAnsi="Arial" w:cs="Arial"/>
                <w:b/>
                <w:sz w:val="24"/>
                <w:szCs w:val="24"/>
                <w:lang w:eastAsia="en-GB"/>
              </w:rPr>
            </w:pPr>
            <w:r w:rsidRPr="00B81CB2">
              <w:rPr>
                <w:rFonts w:ascii="Arial" w:eastAsia="Times New Roman" w:hAnsi="Arial" w:cs="Arial"/>
                <w:b/>
                <w:sz w:val="24"/>
                <w:szCs w:val="24"/>
                <w:lang w:eastAsia="en-GB"/>
              </w:rPr>
              <w:t>Supreme Courts</w:t>
            </w:r>
          </w:p>
        </w:tc>
        <w:tc>
          <w:tcPr>
            <w:tcW w:w="1443" w:type="dxa"/>
            <w:vAlign w:val="center"/>
          </w:tcPr>
          <w:p w14:paraId="0BDC64F4"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107</w:t>
            </w:r>
          </w:p>
        </w:tc>
        <w:tc>
          <w:tcPr>
            <w:tcW w:w="1295" w:type="dxa"/>
            <w:noWrap/>
            <w:vAlign w:val="center"/>
          </w:tcPr>
          <w:p w14:paraId="21198E87"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61%</w:t>
            </w:r>
          </w:p>
        </w:tc>
        <w:tc>
          <w:tcPr>
            <w:tcW w:w="1226" w:type="dxa"/>
            <w:vAlign w:val="center"/>
          </w:tcPr>
          <w:p w14:paraId="6C7D991F"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68</w:t>
            </w:r>
          </w:p>
        </w:tc>
        <w:tc>
          <w:tcPr>
            <w:tcW w:w="1149" w:type="dxa"/>
            <w:noWrap/>
            <w:vAlign w:val="center"/>
          </w:tcPr>
          <w:p w14:paraId="2968306D"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39%</w:t>
            </w:r>
          </w:p>
        </w:tc>
        <w:tc>
          <w:tcPr>
            <w:tcW w:w="1520" w:type="dxa"/>
            <w:shd w:val="clear" w:color="auto" w:fill="D9D9D9" w:themeFill="background1" w:themeFillShade="D9"/>
            <w:noWrap/>
            <w:vAlign w:val="center"/>
          </w:tcPr>
          <w:p w14:paraId="1D168A4F" w14:textId="77777777" w:rsidR="0031243D" w:rsidRPr="00B81CB2" w:rsidRDefault="0031243D" w:rsidP="00E606DD">
            <w:pPr>
              <w:jc w:val="center"/>
              <w:rPr>
                <w:rFonts w:ascii="Arial" w:eastAsia="Times New Roman" w:hAnsi="Arial" w:cs="Arial"/>
                <w:b/>
                <w:sz w:val="24"/>
                <w:szCs w:val="24"/>
                <w:lang w:eastAsia="en-GB"/>
              </w:rPr>
            </w:pPr>
            <w:r w:rsidRPr="00B81CB2">
              <w:rPr>
                <w:rFonts w:ascii="Arial" w:hAnsi="Arial" w:cs="Arial"/>
                <w:b/>
                <w:sz w:val="24"/>
                <w:szCs w:val="24"/>
              </w:rPr>
              <w:t>175</w:t>
            </w:r>
          </w:p>
        </w:tc>
      </w:tr>
      <w:tr w:rsidR="0031243D" w:rsidRPr="00F041FE" w14:paraId="776946BE" w14:textId="77777777" w:rsidTr="00E21827">
        <w:trPr>
          <w:trHeight w:val="487"/>
          <w:jc w:val="center"/>
        </w:trPr>
        <w:tc>
          <w:tcPr>
            <w:tcW w:w="3703" w:type="dxa"/>
            <w:noWrap/>
            <w:vAlign w:val="center"/>
            <w:hideMark/>
          </w:tcPr>
          <w:p w14:paraId="0B4CC6A6" w14:textId="77777777" w:rsidR="0031243D" w:rsidRPr="00B81CB2" w:rsidRDefault="0031243D" w:rsidP="00E606DD">
            <w:pPr>
              <w:rPr>
                <w:rFonts w:ascii="Arial" w:eastAsia="Times New Roman" w:hAnsi="Arial" w:cs="Arial"/>
                <w:b/>
                <w:sz w:val="24"/>
                <w:szCs w:val="24"/>
                <w:lang w:eastAsia="en-GB"/>
              </w:rPr>
            </w:pPr>
            <w:r w:rsidRPr="00B81CB2">
              <w:rPr>
                <w:rFonts w:ascii="Arial" w:eastAsia="Times New Roman" w:hAnsi="Arial" w:cs="Arial"/>
                <w:b/>
                <w:sz w:val="24"/>
                <w:szCs w:val="24"/>
                <w:lang w:eastAsia="en-GB"/>
              </w:rPr>
              <w:t>Tribunals Operations</w:t>
            </w:r>
          </w:p>
        </w:tc>
        <w:tc>
          <w:tcPr>
            <w:tcW w:w="1443" w:type="dxa"/>
            <w:vAlign w:val="center"/>
          </w:tcPr>
          <w:p w14:paraId="1B6D7F9C"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145</w:t>
            </w:r>
          </w:p>
        </w:tc>
        <w:tc>
          <w:tcPr>
            <w:tcW w:w="1295" w:type="dxa"/>
            <w:noWrap/>
            <w:vAlign w:val="center"/>
          </w:tcPr>
          <w:p w14:paraId="52C54B14"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68%</w:t>
            </w:r>
          </w:p>
        </w:tc>
        <w:tc>
          <w:tcPr>
            <w:tcW w:w="1226" w:type="dxa"/>
            <w:vAlign w:val="center"/>
          </w:tcPr>
          <w:p w14:paraId="75DE1C13"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67</w:t>
            </w:r>
          </w:p>
        </w:tc>
        <w:tc>
          <w:tcPr>
            <w:tcW w:w="1149" w:type="dxa"/>
            <w:noWrap/>
            <w:vAlign w:val="center"/>
          </w:tcPr>
          <w:p w14:paraId="64E7EEA0" w14:textId="77777777" w:rsidR="0031243D" w:rsidRPr="00B81CB2" w:rsidRDefault="0031243D" w:rsidP="00E606DD">
            <w:pPr>
              <w:jc w:val="center"/>
              <w:rPr>
                <w:rFonts w:ascii="Arial" w:eastAsia="Times New Roman" w:hAnsi="Arial" w:cs="Arial"/>
                <w:sz w:val="24"/>
                <w:szCs w:val="24"/>
                <w:lang w:eastAsia="en-GB"/>
              </w:rPr>
            </w:pPr>
            <w:r w:rsidRPr="00B81CB2">
              <w:rPr>
                <w:rFonts w:ascii="Arial" w:hAnsi="Arial" w:cs="Arial"/>
                <w:sz w:val="24"/>
                <w:szCs w:val="24"/>
              </w:rPr>
              <w:t>32%</w:t>
            </w:r>
          </w:p>
        </w:tc>
        <w:tc>
          <w:tcPr>
            <w:tcW w:w="1520" w:type="dxa"/>
            <w:shd w:val="clear" w:color="auto" w:fill="D9D9D9" w:themeFill="background1" w:themeFillShade="D9"/>
            <w:noWrap/>
            <w:vAlign w:val="center"/>
          </w:tcPr>
          <w:p w14:paraId="30BA555B" w14:textId="77777777" w:rsidR="0031243D" w:rsidRPr="00B81CB2" w:rsidRDefault="0031243D" w:rsidP="00E606DD">
            <w:pPr>
              <w:jc w:val="center"/>
              <w:rPr>
                <w:rFonts w:ascii="Arial" w:eastAsia="Times New Roman" w:hAnsi="Arial" w:cs="Arial"/>
                <w:b/>
                <w:sz w:val="24"/>
                <w:szCs w:val="24"/>
                <w:lang w:eastAsia="en-GB"/>
              </w:rPr>
            </w:pPr>
            <w:r w:rsidRPr="00B81CB2">
              <w:rPr>
                <w:rFonts w:ascii="Arial" w:hAnsi="Arial" w:cs="Arial"/>
                <w:b/>
                <w:sz w:val="24"/>
                <w:szCs w:val="24"/>
              </w:rPr>
              <w:t>212</w:t>
            </w:r>
          </w:p>
        </w:tc>
      </w:tr>
    </w:tbl>
    <w:p w14:paraId="1CCBDA31" w14:textId="77777777" w:rsidR="0031243D" w:rsidRPr="00CC655F" w:rsidRDefault="0031243D" w:rsidP="0031243D">
      <w:pPr>
        <w:rPr>
          <w:rFonts w:cs="Arial"/>
        </w:rPr>
      </w:pPr>
    </w:p>
    <w:p w14:paraId="537E4452" w14:textId="07675738" w:rsidR="0031243D" w:rsidRPr="00CC655F" w:rsidRDefault="0031243D" w:rsidP="0031243D">
      <w:pPr>
        <w:jc w:val="both"/>
        <w:rPr>
          <w:rFonts w:cs="Arial"/>
        </w:rPr>
      </w:pPr>
      <w:r w:rsidRPr="00CC655F">
        <w:rPr>
          <w:rFonts w:cs="Arial"/>
        </w:rPr>
        <w:t>Compared to</w:t>
      </w:r>
      <w:r w:rsidR="00354877">
        <w:rPr>
          <w:rFonts w:cs="Arial"/>
        </w:rPr>
        <w:t xml:space="preserve"> the</w:t>
      </w:r>
      <w:r w:rsidRPr="00CC655F">
        <w:rPr>
          <w:rFonts w:cs="Arial"/>
        </w:rPr>
        <w:t xml:space="preserve"> 2019 Equal Pay report, the number of women and men has increased overall. </w:t>
      </w:r>
    </w:p>
    <w:p w14:paraId="2E0FD24F" w14:textId="35C98773" w:rsidR="0031243D" w:rsidRPr="00CC655F" w:rsidRDefault="0031243D" w:rsidP="0031243D">
      <w:pPr>
        <w:jc w:val="both"/>
        <w:rPr>
          <w:rFonts w:cs="Arial"/>
        </w:rPr>
      </w:pPr>
      <w:r w:rsidRPr="00CC655F">
        <w:rPr>
          <w:rFonts w:cs="Arial"/>
        </w:rPr>
        <w:t xml:space="preserve">All business areas have a greater proportion of women than </w:t>
      </w:r>
      <w:proofErr w:type="gramStart"/>
      <w:r w:rsidRPr="00CC655F">
        <w:rPr>
          <w:rFonts w:cs="Arial"/>
        </w:rPr>
        <w:t>men</w:t>
      </w:r>
      <w:proofErr w:type="gramEnd"/>
      <w:r w:rsidRPr="00CC655F">
        <w:rPr>
          <w:rFonts w:cs="Arial"/>
        </w:rPr>
        <w:t xml:space="preserve">. In the 2019 Equal Pay report, Headquarters had a greater proportion of men than women (49% women, 51% men) in 2019 </w:t>
      </w:r>
      <w:proofErr w:type="gramStart"/>
      <w:r w:rsidRPr="00CC655F">
        <w:rPr>
          <w:rFonts w:cs="Arial"/>
        </w:rPr>
        <w:t>however</w:t>
      </w:r>
      <w:r w:rsidR="00B875D3">
        <w:rPr>
          <w:rFonts w:cs="Arial"/>
        </w:rPr>
        <w:t>,</w:t>
      </w:r>
      <w:proofErr w:type="gramEnd"/>
      <w:r w:rsidRPr="00CC655F">
        <w:rPr>
          <w:rFonts w:cs="Arial"/>
        </w:rPr>
        <w:t xml:space="preserve"> the number of women has increased to 53% in 2023. </w:t>
      </w:r>
    </w:p>
    <w:p w14:paraId="3003F658" w14:textId="0FBC7A8C" w:rsidR="0031243D" w:rsidRPr="0031243D" w:rsidRDefault="0031243D" w:rsidP="0031243D">
      <w:pPr>
        <w:jc w:val="both"/>
        <w:rPr>
          <w:rFonts w:cs="Arial"/>
          <w:highlight w:val="yellow"/>
        </w:rPr>
      </w:pPr>
      <w:r w:rsidRPr="00CC655F">
        <w:rPr>
          <w:rFonts w:cs="Arial"/>
        </w:rPr>
        <w:t>Both the Change, Digital and Innovation Unit (</w:t>
      </w:r>
      <w:proofErr w:type="spellStart"/>
      <w:r w:rsidRPr="00CC655F">
        <w:rPr>
          <w:rFonts w:cs="Arial"/>
        </w:rPr>
        <w:t>CDi</w:t>
      </w:r>
      <w:proofErr w:type="spellEnd"/>
      <w:r w:rsidRPr="00CC655F">
        <w:rPr>
          <w:rFonts w:cs="Arial"/>
        </w:rPr>
        <w:t xml:space="preserve">) and Property Services Unit (PSU) within Headquarters </w:t>
      </w:r>
      <w:r w:rsidR="00354877">
        <w:rPr>
          <w:rFonts w:cs="Arial"/>
        </w:rPr>
        <w:t>continue</w:t>
      </w:r>
      <w:r w:rsidRPr="00CC655F">
        <w:rPr>
          <w:rFonts w:cs="Arial"/>
        </w:rPr>
        <w:t xml:space="preserve"> to have a higher male workforce than female. The </w:t>
      </w:r>
      <w:proofErr w:type="spellStart"/>
      <w:r w:rsidRPr="00CC655F">
        <w:rPr>
          <w:rFonts w:cs="Arial"/>
        </w:rPr>
        <w:t>CDi</w:t>
      </w:r>
      <w:proofErr w:type="spellEnd"/>
      <w:r w:rsidRPr="00CC655F">
        <w:rPr>
          <w:rFonts w:cs="Arial"/>
        </w:rPr>
        <w:t xml:space="preserve"> workforce employs 67.1% men and 32.9</w:t>
      </w:r>
      <w:r w:rsidR="00354877">
        <w:rPr>
          <w:rFonts w:cs="Arial"/>
        </w:rPr>
        <w:t>%</w:t>
      </w:r>
      <w:r w:rsidRPr="00CC655F">
        <w:rPr>
          <w:rFonts w:cs="Arial"/>
        </w:rPr>
        <w:t xml:space="preserve"> women and PSU workforce employs 66.7% men and 33.3% women.</w:t>
      </w:r>
    </w:p>
    <w:p w14:paraId="230E590D" w14:textId="77777777" w:rsidR="0031243D" w:rsidRPr="0031243D" w:rsidRDefault="0031243D" w:rsidP="0031243D">
      <w:pPr>
        <w:pStyle w:val="Heading1"/>
        <w:numPr>
          <w:ilvl w:val="0"/>
          <w:numId w:val="11"/>
        </w:numPr>
        <w:rPr>
          <w:color w:val="auto"/>
          <w:sz w:val="24"/>
          <w:szCs w:val="24"/>
        </w:rPr>
      </w:pPr>
      <w:bookmarkStart w:id="9" w:name="_Toc144130999"/>
      <w:r w:rsidRPr="0031243D">
        <w:rPr>
          <w:color w:val="auto"/>
          <w:sz w:val="24"/>
          <w:szCs w:val="24"/>
        </w:rPr>
        <w:t>Vertical segregation by gender</w:t>
      </w:r>
      <w:bookmarkEnd w:id="9"/>
    </w:p>
    <w:p w14:paraId="787AFB58" w14:textId="4C02CB85" w:rsidR="0031243D" w:rsidRPr="0031243D" w:rsidRDefault="00B81CB2" w:rsidP="0031243D">
      <w:pPr>
        <w:rPr>
          <w:rFonts w:cs="Arial"/>
        </w:rPr>
      </w:pPr>
      <w:r>
        <w:rPr>
          <w:rFonts w:cs="Arial"/>
        </w:rPr>
        <w:t xml:space="preserve">Vertical segregation by gender is referring to </w:t>
      </w:r>
      <w:r w:rsidR="0031243D" w:rsidRPr="00CC655F">
        <w:rPr>
          <w:rFonts w:cs="Arial"/>
        </w:rPr>
        <w:t xml:space="preserve">the clustering of men and women into different levels of work.  Table 2 below shows the number of women and men working across the different pay grades as at 31 March 2023 and includes the percentage of women and men within each grade.  </w:t>
      </w:r>
    </w:p>
    <w:p w14:paraId="210964F1" w14:textId="73A76525" w:rsidR="0031243D" w:rsidRPr="00C47B8E" w:rsidRDefault="0031243D" w:rsidP="0031243D">
      <w:pPr>
        <w:rPr>
          <w:rFonts w:cs="Arial"/>
          <w:b/>
        </w:rPr>
      </w:pPr>
      <w:r w:rsidRPr="00C47B8E">
        <w:rPr>
          <w:rFonts w:cs="Arial"/>
          <w:b/>
        </w:rPr>
        <w:t>Table 2</w:t>
      </w:r>
    </w:p>
    <w:tbl>
      <w:tblPr>
        <w:tblStyle w:val="TableGrid"/>
        <w:tblW w:w="8815" w:type="dxa"/>
        <w:tblLook w:val="04A0" w:firstRow="1" w:lastRow="0" w:firstColumn="1" w:lastColumn="0" w:noHBand="0" w:noVBand="1"/>
      </w:tblPr>
      <w:tblGrid>
        <w:gridCol w:w="2436"/>
        <w:gridCol w:w="1418"/>
        <w:gridCol w:w="1417"/>
        <w:gridCol w:w="1276"/>
        <w:gridCol w:w="1134"/>
        <w:gridCol w:w="1134"/>
      </w:tblGrid>
      <w:tr w:rsidR="0031243D" w:rsidRPr="00CC655F" w14:paraId="22668232" w14:textId="77777777" w:rsidTr="00E21827">
        <w:trPr>
          <w:trHeight w:val="451"/>
          <w:tblHeader/>
        </w:trPr>
        <w:tc>
          <w:tcPr>
            <w:tcW w:w="2436" w:type="dxa"/>
            <w:shd w:val="clear" w:color="auto" w:fill="D9D9D9" w:themeFill="background1" w:themeFillShade="D9"/>
            <w:noWrap/>
            <w:vAlign w:val="center"/>
            <w:hideMark/>
          </w:tcPr>
          <w:p w14:paraId="007242B4" w14:textId="77777777" w:rsidR="0031243D" w:rsidRPr="00B81CB2" w:rsidRDefault="0031243D" w:rsidP="00E21827">
            <w:pPr>
              <w:spacing w:after="0"/>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Grade</w:t>
            </w:r>
            <w:r w:rsidRPr="00B81CB2">
              <w:rPr>
                <w:rFonts w:ascii="Arial" w:eastAsia="Times New Roman" w:hAnsi="Arial" w:cs="Arial"/>
                <w:b/>
                <w:bCs/>
                <w:sz w:val="24"/>
                <w:szCs w:val="24"/>
                <w:vertAlign w:val="superscript"/>
                <w:lang w:eastAsia="en-GB"/>
              </w:rPr>
              <w:t>1</w:t>
            </w:r>
          </w:p>
        </w:tc>
        <w:tc>
          <w:tcPr>
            <w:tcW w:w="1418" w:type="dxa"/>
            <w:shd w:val="clear" w:color="auto" w:fill="D9D9D9" w:themeFill="background1" w:themeFillShade="D9"/>
            <w:vAlign w:val="center"/>
          </w:tcPr>
          <w:p w14:paraId="3A759C01" w14:textId="77777777" w:rsidR="0031243D" w:rsidRPr="00B81CB2" w:rsidRDefault="0031243D" w:rsidP="00E21827">
            <w:pPr>
              <w:spacing w:after="0"/>
              <w:jc w:val="center"/>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Women</w:t>
            </w:r>
          </w:p>
        </w:tc>
        <w:tc>
          <w:tcPr>
            <w:tcW w:w="1417" w:type="dxa"/>
            <w:shd w:val="clear" w:color="auto" w:fill="D9D9D9" w:themeFill="background1" w:themeFillShade="D9"/>
            <w:vAlign w:val="center"/>
          </w:tcPr>
          <w:p w14:paraId="4CEE9713" w14:textId="77777777" w:rsidR="0031243D" w:rsidRPr="00B81CB2" w:rsidRDefault="0031243D" w:rsidP="00E21827">
            <w:pPr>
              <w:spacing w:after="0"/>
              <w:jc w:val="center"/>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w:t>
            </w:r>
          </w:p>
        </w:tc>
        <w:tc>
          <w:tcPr>
            <w:tcW w:w="1276" w:type="dxa"/>
            <w:shd w:val="clear" w:color="auto" w:fill="D9D9D9" w:themeFill="background1" w:themeFillShade="D9"/>
            <w:noWrap/>
            <w:vAlign w:val="center"/>
            <w:hideMark/>
          </w:tcPr>
          <w:p w14:paraId="7826887E" w14:textId="77777777" w:rsidR="0031243D" w:rsidRPr="00B81CB2" w:rsidRDefault="0031243D" w:rsidP="00E21827">
            <w:pPr>
              <w:spacing w:after="0"/>
              <w:jc w:val="center"/>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Men</w:t>
            </w:r>
          </w:p>
        </w:tc>
        <w:tc>
          <w:tcPr>
            <w:tcW w:w="1134" w:type="dxa"/>
            <w:shd w:val="clear" w:color="auto" w:fill="D9D9D9" w:themeFill="background1" w:themeFillShade="D9"/>
            <w:vAlign w:val="center"/>
          </w:tcPr>
          <w:p w14:paraId="794F4CBF" w14:textId="77777777" w:rsidR="0031243D" w:rsidRPr="00B81CB2" w:rsidRDefault="0031243D" w:rsidP="00E21827">
            <w:pPr>
              <w:spacing w:after="0"/>
              <w:jc w:val="center"/>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w:t>
            </w:r>
          </w:p>
        </w:tc>
        <w:tc>
          <w:tcPr>
            <w:tcW w:w="1134" w:type="dxa"/>
            <w:shd w:val="clear" w:color="auto" w:fill="D9D9D9" w:themeFill="background1" w:themeFillShade="D9"/>
            <w:noWrap/>
            <w:vAlign w:val="center"/>
            <w:hideMark/>
          </w:tcPr>
          <w:p w14:paraId="724028B4" w14:textId="77777777" w:rsidR="0031243D" w:rsidRPr="00B81CB2" w:rsidRDefault="0031243D" w:rsidP="00E21827">
            <w:pPr>
              <w:spacing w:after="0"/>
              <w:jc w:val="center"/>
              <w:rPr>
                <w:rFonts w:ascii="Arial" w:eastAsia="Times New Roman" w:hAnsi="Arial" w:cs="Arial"/>
                <w:b/>
                <w:bCs/>
                <w:sz w:val="24"/>
                <w:szCs w:val="24"/>
                <w:lang w:eastAsia="en-GB"/>
              </w:rPr>
            </w:pPr>
            <w:r w:rsidRPr="00B81CB2">
              <w:rPr>
                <w:rFonts w:ascii="Arial" w:eastAsia="Times New Roman" w:hAnsi="Arial" w:cs="Arial"/>
                <w:b/>
                <w:bCs/>
                <w:sz w:val="24"/>
                <w:szCs w:val="24"/>
                <w:lang w:eastAsia="en-GB"/>
              </w:rPr>
              <w:t>Total</w:t>
            </w:r>
          </w:p>
        </w:tc>
      </w:tr>
      <w:tr w:rsidR="0031243D" w:rsidRPr="00CC655F" w14:paraId="45EBBE5C" w14:textId="77777777" w:rsidTr="00E606DD">
        <w:trPr>
          <w:trHeight w:val="451"/>
        </w:trPr>
        <w:tc>
          <w:tcPr>
            <w:tcW w:w="2436" w:type="dxa"/>
            <w:noWrap/>
            <w:vAlign w:val="center"/>
            <w:hideMark/>
          </w:tcPr>
          <w:p w14:paraId="519D74EE" w14:textId="77777777" w:rsidR="0031243D" w:rsidRPr="00B81CB2" w:rsidRDefault="0031243D" w:rsidP="00E21827">
            <w:pPr>
              <w:spacing w:after="0"/>
              <w:rPr>
                <w:rFonts w:ascii="Arial" w:eastAsia="Times New Roman" w:hAnsi="Arial" w:cs="Arial"/>
                <w:b/>
                <w:sz w:val="24"/>
                <w:szCs w:val="24"/>
                <w:lang w:eastAsia="en-GB"/>
              </w:rPr>
            </w:pPr>
            <w:r w:rsidRPr="00B81CB2">
              <w:rPr>
                <w:rFonts w:ascii="Arial" w:eastAsia="Times New Roman" w:hAnsi="Arial" w:cs="Arial"/>
                <w:b/>
                <w:sz w:val="24"/>
                <w:szCs w:val="24"/>
                <w:lang w:eastAsia="en-GB"/>
              </w:rPr>
              <w:t>Director</w:t>
            </w:r>
          </w:p>
        </w:tc>
        <w:tc>
          <w:tcPr>
            <w:tcW w:w="1418" w:type="dxa"/>
            <w:vAlign w:val="center"/>
          </w:tcPr>
          <w:p w14:paraId="209BB437"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10</w:t>
            </w:r>
          </w:p>
        </w:tc>
        <w:tc>
          <w:tcPr>
            <w:tcW w:w="1417" w:type="dxa"/>
            <w:vAlign w:val="center"/>
          </w:tcPr>
          <w:p w14:paraId="105D6F16"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50%</w:t>
            </w:r>
          </w:p>
        </w:tc>
        <w:tc>
          <w:tcPr>
            <w:tcW w:w="1276" w:type="dxa"/>
            <w:noWrap/>
            <w:vAlign w:val="center"/>
            <w:hideMark/>
          </w:tcPr>
          <w:p w14:paraId="6B7B4EF2"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10</w:t>
            </w:r>
          </w:p>
        </w:tc>
        <w:tc>
          <w:tcPr>
            <w:tcW w:w="1134" w:type="dxa"/>
            <w:vAlign w:val="center"/>
          </w:tcPr>
          <w:p w14:paraId="74907D57"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sz w:val="24"/>
                <w:szCs w:val="24"/>
              </w:rPr>
              <w:t>50%</w:t>
            </w:r>
          </w:p>
        </w:tc>
        <w:tc>
          <w:tcPr>
            <w:tcW w:w="1134" w:type="dxa"/>
            <w:shd w:val="clear" w:color="auto" w:fill="D9D9D9" w:themeFill="background1" w:themeFillShade="D9"/>
            <w:noWrap/>
            <w:vAlign w:val="center"/>
            <w:hideMark/>
          </w:tcPr>
          <w:p w14:paraId="6625744E"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b/>
                <w:sz w:val="24"/>
                <w:szCs w:val="24"/>
              </w:rPr>
              <w:t>20</w:t>
            </w:r>
          </w:p>
        </w:tc>
      </w:tr>
      <w:tr w:rsidR="0031243D" w:rsidRPr="00CC655F" w14:paraId="786018DB" w14:textId="77777777" w:rsidTr="00E606DD">
        <w:trPr>
          <w:trHeight w:val="451"/>
        </w:trPr>
        <w:tc>
          <w:tcPr>
            <w:tcW w:w="2436" w:type="dxa"/>
            <w:noWrap/>
            <w:vAlign w:val="center"/>
            <w:hideMark/>
          </w:tcPr>
          <w:p w14:paraId="7FF2AA15" w14:textId="77777777" w:rsidR="0031243D" w:rsidRPr="00B81CB2" w:rsidRDefault="0031243D" w:rsidP="00E21827">
            <w:pPr>
              <w:spacing w:after="0"/>
              <w:rPr>
                <w:rFonts w:ascii="Arial" w:eastAsia="Times New Roman" w:hAnsi="Arial" w:cs="Arial"/>
                <w:b/>
                <w:sz w:val="24"/>
                <w:szCs w:val="24"/>
                <w:lang w:eastAsia="en-GB"/>
              </w:rPr>
            </w:pPr>
            <w:r w:rsidRPr="00B81CB2">
              <w:rPr>
                <w:rFonts w:ascii="Arial" w:eastAsia="Times New Roman" w:hAnsi="Arial" w:cs="Arial"/>
                <w:b/>
                <w:sz w:val="24"/>
                <w:szCs w:val="24"/>
                <w:lang w:eastAsia="en-GB"/>
              </w:rPr>
              <w:t>Senior Manager</w:t>
            </w:r>
          </w:p>
        </w:tc>
        <w:tc>
          <w:tcPr>
            <w:tcW w:w="1418" w:type="dxa"/>
            <w:vAlign w:val="center"/>
          </w:tcPr>
          <w:p w14:paraId="1B73DF97"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38</w:t>
            </w:r>
          </w:p>
        </w:tc>
        <w:tc>
          <w:tcPr>
            <w:tcW w:w="1417" w:type="dxa"/>
            <w:vAlign w:val="center"/>
          </w:tcPr>
          <w:p w14:paraId="4755765A"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59%</w:t>
            </w:r>
          </w:p>
        </w:tc>
        <w:tc>
          <w:tcPr>
            <w:tcW w:w="1276" w:type="dxa"/>
            <w:noWrap/>
            <w:vAlign w:val="center"/>
            <w:hideMark/>
          </w:tcPr>
          <w:p w14:paraId="34AA3403"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26</w:t>
            </w:r>
          </w:p>
        </w:tc>
        <w:tc>
          <w:tcPr>
            <w:tcW w:w="1134" w:type="dxa"/>
            <w:vAlign w:val="center"/>
          </w:tcPr>
          <w:p w14:paraId="009A1E5A"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sz w:val="24"/>
                <w:szCs w:val="24"/>
              </w:rPr>
              <w:t>41%</w:t>
            </w:r>
          </w:p>
        </w:tc>
        <w:tc>
          <w:tcPr>
            <w:tcW w:w="1134" w:type="dxa"/>
            <w:shd w:val="clear" w:color="auto" w:fill="D9D9D9" w:themeFill="background1" w:themeFillShade="D9"/>
            <w:noWrap/>
            <w:vAlign w:val="center"/>
            <w:hideMark/>
          </w:tcPr>
          <w:p w14:paraId="338B0C35"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b/>
                <w:sz w:val="24"/>
                <w:szCs w:val="24"/>
              </w:rPr>
              <w:t>64</w:t>
            </w:r>
          </w:p>
        </w:tc>
      </w:tr>
      <w:tr w:rsidR="0031243D" w:rsidRPr="00CC655F" w14:paraId="0565CC27" w14:textId="77777777" w:rsidTr="00E606DD">
        <w:trPr>
          <w:trHeight w:val="451"/>
        </w:trPr>
        <w:tc>
          <w:tcPr>
            <w:tcW w:w="2436" w:type="dxa"/>
            <w:noWrap/>
            <w:vAlign w:val="center"/>
            <w:hideMark/>
          </w:tcPr>
          <w:p w14:paraId="19A67977" w14:textId="77777777" w:rsidR="0031243D" w:rsidRPr="00B81CB2" w:rsidRDefault="0031243D" w:rsidP="00E21827">
            <w:pPr>
              <w:spacing w:after="0"/>
              <w:rPr>
                <w:rFonts w:ascii="Arial" w:eastAsia="Times New Roman" w:hAnsi="Arial" w:cs="Arial"/>
                <w:b/>
                <w:sz w:val="24"/>
                <w:szCs w:val="24"/>
                <w:lang w:eastAsia="en-GB"/>
              </w:rPr>
            </w:pPr>
            <w:r w:rsidRPr="00B81CB2">
              <w:rPr>
                <w:rFonts w:ascii="Arial" w:eastAsia="Times New Roman" w:hAnsi="Arial" w:cs="Arial"/>
                <w:b/>
                <w:sz w:val="24"/>
                <w:szCs w:val="24"/>
                <w:lang w:eastAsia="en-GB"/>
              </w:rPr>
              <w:t>SEO</w:t>
            </w:r>
          </w:p>
        </w:tc>
        <w:tc>
          <w:tcPr>
            <w:tcW w:w="1418" w:type="dxa"/>
            <w:vAlign w:val="center"/>
          </w:tcPr>
          <w:p w14:paraId="228E9BAE"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96</w:t>
            </w:r>
          </w:p>
        </w:tc>
        <w:tc>
          <w:tcPr>
            <w:tcW w:w="1417" w:type="dxa"/>
            <w:vAlign w:val="center"/>
          </w:tcPr>
          <w:p w14:paraId="53F726B2"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65%</w:t>
            </w:r>
          </w:p>
        </w:tc>
        <w:tc>
          <w:tcPr>
            <w:tcW w:w="1276" w:type="dxa"/>
            <w:noWrap/>
            <w:vAlign w:val="center"/>
            <w:hideMark/>
          </w:tcPr>
          <w:p w14:paraId="4B945541"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52</w:t>
            </w:r>
          </w:p>
        </w:tc>
        <w:tc>
          <w:tcPr>
            <w:tcW w:w="1134" w:type="dxa"/>
            <w:vAlign w:val="center"/>
          </w:tcPr>
          <w:p w14:paraId="1497693F"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sz w:val="24"/>
                <w:szCs w:val="24"/>
              </w:rPr>
              <w:t>35%</w:t>
            </w:r>
          </w:p>
        </w:tc>
        <w:tc>
          <w:tcPr>
            <w:tcW w:w="1134" w:type="dxa"/>
            <w:shd w:val="clear" w:color="auto" w:fill="D9D9D9" w:themeFill="background1" w:themeFillShade="D9"/>
            <w:noWrap/>
            <w:vAlign w:val="center"/>
            <w:hideMark/>
          </w:tcPr>
          <w:p w14:paraId="0FAD4612"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b/>
                <w:sz w:val="24"/>
                <w:szCs w:val="24"/>
              </w:rPr>
              <w:t>148</w:t>
            </w:r>
          </w:p>
        </w:tc>
      </w:tr>
      <w:tr w:rsidR="0031243D" w:rsidRPr="00CC655F" w14:paraId="1449E0D0" w14:textId="77777777" w:rsidTr="00E606DD">
        <w:trPr>
          <w:trHeight w:val="451"/>
        </w:trPr>
        <w:tc>
          <w:tcPr>
            <w:tcW w:w="2436" w:type="dxa"/>
            <w:noWrap/>
            <w:vAlign w:val="center"/>
            <w:hideMark/>
          </w:tcPr>
          <w:p w14:paraId="2D559CB5" w14:textId="77777777" w:rsidR="0031243D" w:rsidRPr="00B81CB2" w:rsidRDefault="0031243D" w:rsidP="00E21827">
            <w:pPr>
              <w:spacing w:after="0"/>
              <w:rPr>
                <w:rFonts w:ascii="Arial" w:eastAsia="Times New Roman" w:hAnsi="Arial" w:cs="Arial"/>
                <w:b/>
                <w:sz w:val="24"/>
                <w:szCs w:val="24"/>
                <w:lang w:eastAsia="en-GB"/>
              </w:rPr>
            </w:pPr>
            <w:r w:rsidRPr="00B81CB2">
              <w:rPr>
                <w:rFonts w:ascii="Arial" w:eastAsia="Times New Roman" w:hAnsi="Arial" w:cs="Arial"/>
                <w:b/>
                <w:sz w:val="24"/>
                <w:szCs w:val="24"/>
                <w:lang w:eastAsia="en-GB"/>
              </w:rPr>
              <w:t>HEO</w:t>
            </w:r>
          </w:p>
        </w:tc>
        <w:tc>
          <w:tcPr>
            <w:tcW w:w="1418" w:type="dxa"/>
            <w:vAlign w:val="center"/>
          </w:tcPr>
          <w:p w14:paraId="4869897F"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139</w:t>
            </w:r>
          </w:p>
        </w:tc>
        <w:tc>
          <w:tcPr>
            <w:tcW w:w="1417" w:type="dxa"/>
            <w:vAlign w:val="center"/>
          </w:tcPr>
          <w:p w14:paraId="13CC9A64"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65%</w:t>
            </w:r>
          </w:p>
        </w:tc>
        <w:tc>
          <w:tcPr>
            <w:tcW w:w="1276" w:type="dxa"/>
            <w:noWrap/>
            <w:vAlign w:val="center"/>
            <w:hideMark/>
          </w:tcPr>
          <w:p w14:paraId="2B4BAC38"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74</w:t>
            </w:r>
          </w:p>
        </w:tc>
        <w:tc>
          <w:tcPr>
            <w:tcW w:w="1134" w:type="dxa"/>
            <w:vAlign w:val="center"/>
          </w:tcPr>
          <w:p w14:paraId="111ABB89"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sz w:val="24"/>
                <w:szCs w:val="24"/>
              </w:rPr>
              <w:t>35%</w:t>
            </w:r>
          </w:p>
        </w:tc>
        <w:tc>
          <w:tcPr>
            <w:tcW w:w="1134" w:type="dxa"/>
            <w:shd w:val="clear" w:color="auto" w:fill="D9D9D9" w:themeFill="background1" w:themeFillShade="D9"/>
            <w:noWrap/>
            <w:vAlign w:val="center"/>
            <w:hideMark/>
          </w:tcPr>
          <w:p w14:paraId="49992C6B"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b/>
                <w:sz w:val="24"/>
                <w:szCs w:val="24"/>
              </w:rPr>
              <w:t>213</w:t>
            </w:r>
          </w:p>
        </w:tc>
      </w:tr>
      <w:tr w:rsidR="0031243D" w:rsidRPr="00CC655F" w14:paraId="0D115D8E" w14:textId="77777777" w:rsidTr="00E606DD">
        <w:trPr>
          <w:trHeight w:val="451"/>
        </w:trPr>
        <w:tc>
          <w:tcPr>
            <w:tcW w:w="2436" w:type="dxa"/>
            <w:noWrap/>
            <w:vAlign w:val="center"/>
            <w:hideMark/>
          </w:tcPr>
          <w:p w14:paraId="71423A2A" w14:textId="77777777" w:rsidR="0031243D" w:rsidRPr="00B81CB2" w:rsidRDefault="0031243D" w:rsidP="00E21827">
            <w:pPr>
              <w:spacing w:after="0"/>
              <w:rPr>
                <w:rFonts w:ascii="Arial" w:eastAsia="Times New Roman" w:hAnsi="Arial" w:cs="Arial"/>
                <w:b/>
                <w:sz w:val="24"/>
                <w:szCs w:val="24"/>
                <w:lang w:eastAsia="en-GB"/>
              </w:rPr>
            </w:pPr>
            <w:r w:rsidRPr="00B81CB2">
              <w:rPr>
                <w:rFonts w:ascii="Arial" w:eastAsia="Times New Roman" w:hAnsi="Arial" w:cs="Arial"/>
                <w:b/>
                <w:sz w:val="24"/>
                <w:szCs w:val="24"/>
                <w:lang w:eastAsia="en-GB"/>
              </w:rPr>
              <w:t>EO</w:t>
            </w:r>
          </w:p>
        </w:tc>
        <w:tc>
          <w:tcPr>
            <w:tcW w:w="1418" w:type="dxa"/>
            <w:vAlign w:val="center"/>
          </w:tcPr>
          <w:p w14:paraId="14BE5CB7"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368</w:t>
            </w:r>
          </w:p>
        </w:tc>
        <w:tc>
          <w:tcPr>
            <w:tcW w:w="1417" w:type="dxa"/>
            <w:vAlign w:val="center"/>
          </w:tcPr>
          <w:p w14:paraId="65F78AE8"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71%</w:t>
            </w:r>
          </w:p>
        </w:tc>
        <w:tc>
          <w:tcPr>
            <w:tcW w:w="1276" w:type="dxa"/>
            <w:noWrap/>
            <w:vAlign w:val="center"/>
            <w:hideMark/>
          </w:tcPr>
          <w:p w14:paraId="6498C97C"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150</w:t>
            </w:r>
          </w:p>
        </w:tc>
        <w:tc>
          <w:tcPr>
            <w:tcW w:w="1134" w:type="dxa"/>
            <w:vAlign w:val="center"/>
          </w:tcPr>
          <w:p w14:paraId="547686C4"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sz w:val="24"/>
                <w:szCs w:val="24"/>
              </w:rPr>
              <w:t>29%</w:t>
            </w:r>
          </w:p>
        </w:tc>
        <w:tc>
          <w:tcPr>
            <w:tcW w:w="1134" w:type="dxa"/>
            <w:shd w:val="clear" w:color="auto" w:fill="D9D9D9" w:themeFill="background1" w:themeFillShade="D9"/>
            <w:noWrap/>
            <w:vAlign w:val="center"/>
            <w:hideMark/>
          </w:tcPr>
          <w:p w14:paraId="621CFC8B"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b/>
                <w:sz w:val="24"/>
                <w:szCs w:val="24"/>
              </w:rPr>
              <w:t>518</w:t>
            </w:r>
          </w:p>
        </w:tc>
      </w:tr>
      <w:tr w:rsidR="0031243D" w:rsidRPr="00CC655F" w14:paraId="0714E1B6" w14:textId="77777777" w:rsidTr="00E606DD">
        <w:trPr>
          <w:trHeight w:val="451"/>
        </w:trPr>
        <w:tc>
          <w:tcPr>
            <w:tcW w:w="2436" w:type="dxa"/>
            <w:noWrap/>
            <w:vAlign w:val="center"/>
            <w:hideMark/>
          </w:tcPr>
          <w:p w14:paraId="6E3ECA21" w14:textId="4C2C6231" w:rsidR="0031243D" w:rsidRPr="00B81CB2" w:rsidRDefault="00DB2B0A" w:rsidP="00DB2B0A">
            <w:pPr>
              <w:spacing w:after="0"/>
              <w:rPr>
                <w:rFonts w:ascii="Arial" w:eastAsia="Times New Roman" w:hAnsi="Arial" w:cs="Arial"/>
                <w:b/>
                <w:sz w:val="24"/>
                <w:szCs w:val="24"/>
                <w:lang w:eastAsia="en-GB"/>
              </w:rPr>
            </w:pPr>
            <w:r>
              <w:rPr>
                <w:rFonts w:ascii="Arial" w:eastAsia="Times New Roman" w:hAnsi="Arial" w:cs="Arial"/>
                <w:b/>
                <w:sz w:val="24"/>
                <w:szCs w:val="24"/>
                <w:lang w:eastAsia="en-GB"/>
              </w:rPr>
              <w:t>AO</w:t>
            </w:r>
          </w:p>
        </w:tc>
        <w:tc>
          <w:tcPr>
            <w:tcW w:w="1418" w:type="dxa"/>
            <w:vAlign w:val="center"/>
          </w:tcPr>
          <w:p w14:paraId="79DD4101"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503</w:t>
            </w:r>
          </w:p>
        </w:tc>
        <w:tc>
          <w:tcPr>
            <w:tcW w:w="1417" w:type="dxa"/>
            <w:vAlign w:val="center"/>
          </w:tcPr>
          <w:p w14:paraId="3813CEA8"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74%</w:t>
            </w:r>
          </w:p>
        </w:tc>
        <w:tc>
          <w:tcPr>
            <w:tcW w:w="1276" w:type="dxa"/>
            <w:noWrap/>
            <w:vAlign w:val="center"/>
            <w:hideMark/>
          </w:tcPr>
          <w:p w14:paraId="6AEBD048"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178</w:t>
            </w:r>
          </w:p>
        </w:tc>
        <w:tc>
          <w:tcPr>
            <w:tcW w:w="1134" w:type="dxa"/>
            <w:vAlign w:val="center"/>
          </w:tcPr>
          <w:p w14:paraId="73A23E68"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sz w:val="24"/>
                <w:szCs w:val="24"/>
              </w:rPr>
              <w:t>26%</w:t>
            </w:r>
          </w:p>
        </w:tc>
        <w:tc>
          <w:tcPr>
            <w:tcW w:w="1134" w:type="dxa"/>
            <w:shd w:val="clear" w:color="auto" w:fill="D9D9D9" w:themeFill="background1" w:themeFillShade="D9"/>
            <w:noWrap/>
            <w:vAlign w:val="center"/>
            <w:hideMark/>
          </w:tcPr>
          <w:p w14:paraId="32411D7C"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b/>
                <w:sz w:val="24"/>
                <w:szCs w:val="24"/>
              </w:rPr>
              <w:t>681</w:t>
            </w:r>
          </w:p>
        </w:tc>
      </w:tr>
      <w:tr w:rsidR="0031243D" w:rsidRPr="00CC655F" w14:paraId="57CE08AE" w14:textId="77777777" w:rsidTr="00E606DD">
        <w:trPr>
          <w:trHeight w:val="451"/>
        </w:trPr>
        <w:tc>
          <w:tcPr>
            <w:tcW w:w="2436" w:type="dxa"/>
            <w:noWrap/>
            <w:vAlign w:val="center"/>
            <w:hideMark/>
          </w:tcPr>
          <w:p w14:paraId="4723B76B" w14:textId="77777777" w:rsidR="0031243D" w:rsidRPr="00B81CB2" w:rsidRDefault="0031243D" w:rsidP="00E21827">
            <w:pPr>
              <w:spacing w:after="0"/>
              <w:rPr>
                <w:rFonts w:ascii="Arial" w:eastAsia="Times New Roman" w:hAnsi="Arial" w:cs="Arial"/>
                <w:b/>
                <w:sz w:val="24"/>
                <w:szCs w:val="24"/>
                <w:lang w:eastAsia="en-GB"/>
              </w:rPr>
            </w:pPr>
            <w:r w:rsidRPr="00B81CB2">
              <w:rPr>
                <w:rFonts w:ascii="Arial" w:eastAsia="Times New Roman" w:hAnsi="Arial" w:cs="Arial"/>
                <w:b/>
                <w:sz w:val="24"/>
                <w:szCs w:val="24"/>
                <w:lang w:eastAsia="en-GB"/>
              </w:rPr>
              <w:lastRenderedPageBreak/>
              <w:t>AA &amp; Support Grades</w:t>
            </w:r>
          </w:p>
        </w:tc>
        <w:tc>
          <w:tcPr>
            <w:tcW w:w="1418" w:type="dxa"/>
            <w:vAlign w:val="center"/>
          </w:tcPr>
          <w:p w14:paraId="40405578"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179</w:t>
            </w:r>
          </w:p>
        </w:tc>
        <w:tc>
          <w:tcPr>
            <w:tcW w:w="1417" w:type="dxa"/>
            <w:vAlign w:val="center"/>
          </w:tcPr>
          <w:p w14:paraId="7F1BAF03"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57%</w:t>
            </w:r>
          </w:p>
        </w:tc>
        <w:tc>
          <w:tcPr>
            <w:tcW w:w="1276" w:type="dxa"/>
            <w:noWrap/>
            <w:vAlign w:val="center"/>
            <w:hideMark/>
          </w:tcPr>
          <w:p w14:paraId="6415FECC" w14:textId="77777777" w:rsidR="0031243D" w:rsidRPr="00B81CB2" w:rsidRDefault="0031243D" w:rsidP="00E21827">
            <w:pPr>
              <w:spacing w:after="0"/>
              <w:jc w:val="center"/>
              <w:rPr>
                <w:rFonts w:ascii="Arial" w:eastAsia="Times New Roman" w:hAnsi="Arial" w:cs="Arial"/>
                <w:sz w:val="24"/>
                <w:szCs w:val="24"/>
                <w:lang w:eastAsia="en-GB"/>
              </w:rPr>
            </w:pPr>
            <w:r w:rsidRPr="00B81CB2">
              <w:rPr>
                <w:rFonts w:ascii="Arial" w:hAnsi="Arial" w:cs="Arial"/>
                <w:sz w:val="24"/>
                <w:szCs w:val="24"/>
              </w:rPr>
              <w:t>133</w:t>
            </w:r>
          </w:p>
        </w:tc>
        <w:tc>
          <w:tcPr>
            <w:tcW w:w="1134" w:type="dxa"/>
            <w:vAlign w:val="center"/>
          </w:tcPr>
          <w:p w14:paraId="3ADCC9ED"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sz w:val="24"/>
                <w:szCs w:val="24"/>
              </w:rPr>
              <w:t>43%</w:t>
            </w:r>
          </w:p>
        </w:tc>
        <w:tc>
          <w:tcPr>
            <w:tcW w:w="1134" w:type="dxa"/>
            <w:shd w:val="clear" w:color="auto" w:fill="D9D9D9" w:themeFill="background1" w:themeFillShade="D9"/>
            <w:noWrap/>
            <w:vAlign w:val="center"/>
            <w:hideMark/>
          </w:tcPr>
          <w:p w14:paraId="433B5F91" w14:textId="77777777" w:rsidR="0031243D" w:rsidRPr="00B81CB2" w:rsidRDefault="0031243D" w:rsidP="00E21827">
            <w:pPr>
              <w:spacing w:after="0"/>
              <w:jc w:val="center"/>
              <w:rPr>
                <w:rFonts w:ascii="Arial" w:eastAsia="Times New Roman" w:hAnsi="Arial" w:cs="Arial"/>
                <w:b/>
                <w:sz w:val="24"/>
                <w:szCs w:val="24"/>
                <w:lang w:eastAsia="en-GB"/>
              </w:rPr>
            </w:pPr>
            <w:r w:rsidRPr="00B81CB2">
              <w:rPr>
                <w:rFonts w:ascii="Arial" w:hAnsi="Arial" w:cs="Arial"/>
                <w:b/>
                <w:sz w:val="24"/>
                <w:szCs w:val="24"/>
              </w:rPr>
              <w:t>312</w:t>
            </w:r>
          </w:p>
        </w:tc>
      </w:tr>
      <w:tr w:rsidR="0031243D" w:rsidRPr="00CC655F" w14:paraId="7EFA1875" w14:textId="77777777" w:rsidTr="00E606DD">
        <w:trPr>
          <w:trHeight w:val="451"/>
        </w:trPr>
        <w:tc>
          <w:tcPr>
            <w:tcW w:w="2436" w:type="dxa"/>
            <w:noWrap/>
            <w:vAlign w:val="center"/>
          </w:tcPr>
          <w:p w14:paraId="162FCE3C" w14:textId="77777777" w:rsidR="0031243D" w:rsidRPr="00B81CB2" w:rsidRDefault="0031243D" w:rsidP="00E21827">
            <w:pPr>
              <w:spacing w:after="0"/>
              <w:rPr>
                <w:rFonts w:ascii="Arial" w:eastAsia="Times New Roman" w:hAnsi="Arial" w:cs="Arial"/>
                <w:b/>
                <w:sz w:val="24"/>
                <w:szCs w:val="24"/>
                <w:lang w:eastAsia="en-GB"/>
              </w:rPr>
            </w:pPr>
            <w:r w:rsidRPr="00B81CB2">
              <w:rPr>
                <w:rFonts w:ascii="Arial" w:eastAsia="Times New Roman" w:hAnsi="Arial" w:cs="Arial"/>
                <w:b/>
                <w:sz w:val="24"/>
                <w:szCs w:val="24"/>
                <w:vertAlign w:val="superscript"/>
                <w:lang w:eastAsia="en-GB"/>
              </w:rPr>
              <w:t>1</w:t>
            </w:r>
            <w:r w:rsidRPr="00B81CB2">
              <w:rPr>
                <w:rFonts w:ascii="Arial" w:eastAsia="Times New Roman" w:hAnsi="Arial" w:cs="Arial"/>
                <w:b/>
                <w:sz w:val="24"/>
                <w:szCs w:val="24"/>
                <w:lang w:eastAsia="en-GB"/>
              </w:rPr>
              <w:t>Grade not identified</w:t>
            </w:r>
          </w:p>
        </w:tc>
        <w:tc>
          <w:tcPr>
            <w:tcW w:w="1418" w:type="dxa"/>
            <w:vAlign w:val="center"/>
          </w:tcPr>
          <w:p w14:paraId="4307912A" w14:textId="77777777" w:rsidR="0031243D" w:rsidRPr="00B81CB2" w:rsidRDefault="0031243D" w:rsidP="00E21827">
            <w:pPr>
              <w:spacing w:after="0"/>
              <w:jc w:val="center"/>
              <w:rPr>
                <w:rFonts w:ascii="Arial" w:hAnsi="Arial" w:cs="Arial"/>
                <w:sz w:val="24"/>
                <w:szCs w:val="24"/>
              </w:rPr>
            </w:pPr>
            <w:r w:rsidRPr="00B81CB2">
              <w:rPr>
                <w:rFonts w:ascii="Arial" w:hAnsi="Arial" w:cs="Arial"/>
                <w:sz w:val="24"/>
                <w:szCs w:val="24"/>
              </w:rPr>
              <w:t>3</w:t>
            </w:r>
          </w:p>
        </w:tc>
        <w:tc>
          <w:tcPr>
            <w:tcW w:w="1417" w:type="dxa"/>
            <w:vAlign w:val="center"/>
          </w:tcPr>
          <w:p w14:paraId="1458C909" w14:textId="77777777" w:rsidR="0031243D" w:rsidRPr="00B81CB2" w:rsidRDefault="0031243D" w:rsidP="00E21827">
            <w:pPr>
              <w:spacing w:after="0"/>
              <w:jc w:val="center"/>
              <w:rPr>
                <w:rFonts w:ascii="Arial" w:hAnsi="Arial" w:cs="Arial"/>
                <w:sz w:val="24"/>
                <w:szCs w:val="24"/>
              </w:rPr>
            </w:pPr>
            <w:r w:rsidRPr="00B81CB2">
              <w:rPr>
                <w:rFonts w:ascii="Arial" w:hAnsi="Arial" w:cs="Arial"/>
                <w:sz w:val="24"/>
                <w:szCs w:val="24"/>
              </w:rPr>
              <w:t>75%</w:t>
            </w:r>
          </w:p>
        </w:tc>
        <w:tc>
          <w:tcPr>
            <w:tcW w:w="1276" w:type="dxa"/>
            <w:noWrap/>
            <w:vAlign w:val="center"/>
          </w:tcPr>
          <w:p w14:paraId="2D250A67" w14:textId="77777777" w:rsidR="0031243D" w:rsidRPr="00B81CB2" w:rsidRDefault="0031243D" w:rsidP="00E21827">
            <w:pPr>
              <w:spacing w:after="0"/>
              <w:jc w:val="center"/>
              <w:rPr>
                <w:rFonts w:ascii="Arial" w:hAnsi="Arial" w:cs="Arial"/>
                <w:sz w:val="24"/>
                <w:szCs w:val="24"/>
              </w:rPr>
            </w:pPr>
            <w:r w:rsidRPr="00B81CB2">
              <w:rPr>
                <w:rFonts w:ascii="Arial" w:hAnsi="Arial" w:cs="Arial"/>
                <w:sz w:val="24"/>
                <w:szCs w:val="24"/>
              </w:rPr>
              <w:t>1</w:t>
            </w:r>
          </w:p>
        </w:tc>
        <w:tc>
          <w:tcPr>
            <w:tcW w:w="1134" w:type="dxa"/>
            <w:vAlign w:val="center"/>
          </w:tcPr>
          <w:p w14:paraId="010CEABD" w14:textId="77777777" w:rsidR="0031243D" w:rsidRPr="00B81CB2" w:rsidRDefault="0031243D" w:rsidP="00E21827">
            <w:pPr>
              <w:spacing w:after="0"/>
              <w:jc w:val="center"/>
              <w:rPr>
                <w:rFonts w:ascii="Arial" w:hAnsi="Arial" w:cs="Arial"/>
                <w:sz w:val="24"/>
                <w:szCs w:val="24"/>
              </w:rPr>
            </w:pPr>
            <w:r w:rsidRPr="00B81CB2">
              <w:rPr>
                <w:rFonts w:ascii="Arial" w:hAnsi="Arial" w:cs="Arial"/>
                <w:sz w:val="24"/>
                <w:szCs w:val="24"/>
              </w:rPr>
              <w:t>25%</w:t>
            </w:r>
          </w:p>
        </w:tc>
        <w:tc>
          <w:tcPr>
            <w:tcW w:w="1134" w:type="dxa"/>
            <w:shd w:val="clear" w:color="auto" w:fill="D9D9D9" w:themeFill="background1" w:themeFillShade="D9"/>
            <w:noWrap/>
            <w:vAlign w:val="center"/>
          </w:tcPr>
          <w:p w14:paraId="6795F58D" w14:textId="77777777" w:rsidR="0031243D" w:rsidRPr="00B81CB2" w:rsidRDefault="0031243D" w:rsidP="00E21827">
            <w:pPr>
              <w:spacing w:after="0"/>
              <w:jc w:val="center"/>
              <w:rPr>
                <w:rFonts w:ascii="Arial" w:hAnsi="Arial" w:cs="Arial"/>
                <w:b/>
                <w:sz w:val="24"/>
                <w:szCs w:val="24"/>
              </w:rPr>
            </w:pPr>
            <w:r w:rsidRPr="00B81CB2">
              <w:rPr>
                <w:rFonts w:ascii="Arial" w:hAnsi="Arial" w:cs="Arial"/>
                <w:b/>
                <w:sz w:val="24"/>
                <w:szCs w:val="24"/>
              </w:rPr>
              <w:t>4</w:t>
            </w:r>
          </w:p>
        </w:tc>
      </w:tr>
    </w:tbl>
    <w:p w14:paraId="5B893DEF" w14:textId="77777777" w:rsidR="0031243D" w:rsidRPr="00CC655F" w:rsidRDefault="0031243D" w:rsidP="0031243D">
      <w:pPr>
        <w:rPr>
          <w:rFonts w:cs="Arial"/>
        </w:rPr>
      </w:pPr>
      <w:r w:rsidRPr="00CC655F">
        <w:rPr>
          <w:rFonts w:cs="Arial"/>
          <w:vertAlign w:val="superscript"/>
        </w:rPr>
        <w:t>1</w:t>
      </w:r>
      <w:r w:rsidRPr="00CC655F">
        <w:rPr>
          <w:rFonts w:cs="Arial"/>
        </w:rPr>
        <w:t xml:space="preserve"> </w:t>
      </w:r>
      <w:r w:rsidRPr="00B81CB2">
        <w:rPr>
          <w:rFonts w:cs="Arial"/>
        </w:rPr>
        <w:t xml:space="preserve">This includes </w:t>
      </w:r>
      <w:proofErr w:type="gramStart"/>
      <w:r w:rsidRPr="00B81CB2">
        <w:rPr>
          <w:rFonts w:cs="Arial"/>
        </w:rPr>
        <w:t>4</w:t>
      </w:r>
      <w:proofErr w:type="gramEnd"/>
      <w:r w:rsidRPr="00B81CB2">
        <w:rPr>
          <w:rFonts w:cs="Arial"/>
        </w:rPr>
        <w:t xml:space="preserve"> persons who are not on SCTS grade scale but are paid employees of SCTS</w:t>
      </w:r>
    </w:p>
    <w:p w14:paraId="69416DC6" w14:textId="77777777" w:rsidR="0031243D" w:rsidRPr="00CC655F" w:rsidRDefault="0031243D" w:rsidP="0031243D">
      <w:pPr>
        <w:rPr>
          <w:rFonts w:cs="Arial"/>
          <w:b/>
        </w:rPr>
      </w:pPr>
      <w:r w:rsidRPr="00CC655F">
        <w:rPr>
          <w:rFonts w:cs="Arial"/>
          <w:b/>
        </w:rPr>
        <w:t>Chart 1</w:t>
      </w:r>
    </w:p>
    <w:p w14:paraId="0E1D236B" w14:textId="114BFC75" w:rsidR="0031243D" w:rsidRPr="00CC655F" w:rsidRDefault="00B81CB2" w:rsidP="0031243D">
      <w:pPr>
        <w:jc w:val="both"/>
        <w:rPr>
          <w:rStyle w:val="CommentReference"/>
        </w:rPr>
      </w:pPr>
      <w:r>
        <w:rPr>
          <w:rFonts w:cs="Arial"/>
        </w:rPr>
        <w:t>The chart b</w:t>
      </w:r>
      <w:r w:rsidR="0031243D" w:rsidRPr="00CC655F">
        <w:rPr>
          <w:rFonts w:cs="Arial"/>
        </w:rPr>
        <w:t>elow shows the distribution of staff across all grades at 2019 and 2023</w:t>
      </w:r>
    </w:p>
    <w:p w14:paraId="0EE47539" w14:textId="77777777" w:rsidR="0031243D" w:rsidRPr="00514471" w:rsidRDefault="0031243D" w:rsidP="0031243D">
      <w:pPr>
        <w:ind w:left="360"/>
        <w:rPr>
          <w:noProof/>
          <w:color w:val="0070C0"/>
          <w:lang w:eastAsia="en-GB"/>
        </w:rPr>
      </w:pPr>
      <w:r w:rsidRPr="00514471">
        <w:rPr>
          <w:noProof/>
          <w:color w:val="0070C0"/>
          <w:lang w:eastAsia="en-GB"/>
        </w:rPr>
        <w:drawing>
          <wp:inline distT="0" distB="0" distL="0" distR="0" wp14:anchorId="3C10486F" wp14:editId="57B7969A">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71CBC5" w14:textId="77777777" w:rsidR="0031243D" w:rsidRPr="00514471" w:rsidRDefault="0031243D" w:rsidP="0031243D">
      <w:pPr>
        <w:ind w:left="360"/>
        <w:rPr>
          <w:noProof/>
          <w:color w:val="0070C0"/>
          <w:lang w:eastAsia="en-GB"/>
        </w:rPr>
      </w:pPr>
    </w:p>
    <w:p w14:paraId="41A32A05" w14:textId="162E9756" w:rsidR="0031243D" w:rsidRPr="00CC655F" w:rsidRDefault="0031243D" w:rsidP="0031243D">
      <w:pPr>
        <w:jc w:val="both"/>
        <w:rPr>
          <w:rFonts w:cs="Arial"/>
        </w:rPr>
      </w:pPr>
      <w:r w:rsidRPr="00CC655F">
        <w:rPr>
          <w:rFonts w:cs="Arial"/>
        </w:rPr>
        <w:t>The size of the organisation has increased since the last Equal Pay report in 2019, with an additional 172 staff now employed.  Although women are well represented at all levels of the organisation, including at senior levels, the highest proportion of</w:t>
      </w:r>
      <w:r w:rsidR="00324ED3">
        <w:rPr>
          <w:rFonts w:cs="Arial"/>
        </w:rPr>
        <w:t xml:space="preserve"> women are employed in the AO </w:t>
      </w:r>
      <w:r w:rsidRPr="00CC655F">
        <w:rPr>
          <w:rFonts w:cs="Arial"/>
        </w:rPr>
        <w:t xml:space="preserve">and EO roles, with the percentage of women decreasing as the grades </w:t>
      </w:r>
      <w:r w:rsidR="005E6869">
        <w:rPr>
          <w:rFonts w:cs="Arial"/>
        </w:rPr>
        <w:t xml:space="preserve">become more senior </w:t>
      </w:r>
      <w:r w:rsidRPr="00CC655F">
        <w:rPr>
          <w:rFonts w:cs="Arial"/>
        </w:rPr>
        <w:t xml:space="preserve">.  </w:t>
      </w:r>
    </w:p>
    <w:p w14:paraId="2B8FD98F" w14:textId="77777777" w:rsidR="0031243D" w:rsidRPr="00CC655F" w:rsidRDefault="0031243D" w:rsidP="0031243D">
      <w:pPr>
        <w:jc w:val="both"/>
        <w:rPr>
          <w:rFonts w:cs="Arial"/>
        </w:rPr>
      </w:pPr>
      <w:r w:rsidRPr="00CC655F">
        <w:rPr>
          <w:rFonts w:cs="Arial"/>
        </w:rPr>
        <w:t xml:space="preserve">There has been an increase in the number of women at Director </w:t>
      </w:r>
      <w:proofErr w:type="gramStart"/>
      <w:r w:rsidRPr="00CC655F">
        <w:rPr>
          <w:rFonts w:cs="Arial"/>
        </w:rPr>
        <w:t>level</w:t>
      </w:r>
      <w:proofErr w:type="gramEnd"/>
      <w:r w:rsidRPr="00CC655F">
        <w:rPr>
          <w:rFonts w:cs="Arial"/>
        </w:rPr>
        <w:t xml:space="preserve"> compared to 2019 resulting in a balance of the number of women and men employed (10) at this </w:t>
      </w:r>
      <w:r w:rsidRPr="00CC655F">
        <w:rPr>
          <w:rFonts w:cs="Arial"/>
        </w:rPr>
        <w:lastRenderedPageBreak/>
        <w:t xml:space="preserve">grade. The number of women employed at this grade has increased from 42% in 2019 to 50% in 2023 out of 20 employees overall. </w:t>
      </w:r>
    </w:p>
    <w:p w14:paraId="489A1153" w14:textId="622FFBF7" w:rsidR="0031243D" w:rsidRPr="00CC655F" w:rsidRDefault="0031243D" w:rsidP="0031243D">
      <w:pPr>
        <w:jc w:val="both"/>
        <w:rPr>
          <w:rFonts w:cs="Arial"/>
        </w:rPr>
      </w:pPr>
      <w:r w:rsidRPr="00CC655F">
        <w:rPr>
          <w:rFonts w:cs="Arial"/>
        </w:rPr>
        <w:t xml:space="preserve">In </w:t>
      </w:r>
      <w:proofErr w:type="gramStart"/>
      <w:r w:rsidRPr="00CC655F">
        <w:rPr>
          <w:rFonts w:cs="Arial"/>
        </w:rPr>
        <w:t>2023</w:t>
      </w:r>
      <w:proofErr w:type="gramEnd"/>
      <w:r w:rsidRPr="00CC655F">
        <w:rPr>
          <w:rFonts w:cs="Arial"/>
        </w:rPr>
        <w:t xml:space="preserve"> there are 47 more staff employed at Executive Officer (</w:t>
      </w:r>
      <w:r w:rsidR="00DB2B0A">
        <w:rPr>
          <w:rFonts w:cs="Arial"/>
        </w:rPr>
        <w:t xml:space="preserve">EO) grade than in 2019. At AO </w:t>
      </w:r>
      <w:r w:rsidRPr="00CC655F">
        <w:rPr>
          <w:rFonts w:cs="Arial"/>
        </w:rPr>
        <w:t xml:space="preserve">grade, there is 325 more women employed at this grade than </w:t>
      </w:r>
      <w:proofErr w:type="gramStart"/>
      <w:r w:rsidRPr="00CC655F">
        <w:rPr>
          <w:rFonts w:cs="Arial"/>
        </w:rPr>
        <w:t>men</w:t>
      </w:r>
      <w:proofErr w:type="gramEnd"/>
      <w:r w:rsidRPr="00CC655F">
        <w:rPr>
          <w:rFonts w:cs="Arial"/>
        </w:rPr>
        <w:t xml:space="preserve">. </w:t>
      </w:r>
    </w:p>
    <w:p w14:paraId="599776D7" w14:textId="6F45645D" w:rsidR="0031243D" w:rsidRPr="002432FD" w:rsidRDefault="002432FD" w:rsidP="003E68C9">
      <w:pPr>
        <w:pStyle w:val="Heading1"/>
        <w:numPr>
          <w:ilvl w:val="0"/>
          <w:numId w:val="11"/>
        </w:numPr>
        <w:rPr>
          <w:rFonts w:cs="Arial"/>
          <w:color w:val="auto"/>
          <w:sz w:val="24"/>
          <w:szCs w:val="24"/>
        </w:rPr>
      </w:pPr>
      <w:r w:rsidRPr="002432FD">
        <w:rPr>
          <w:rFonts w:cs="Arial"/>
          <w:color w:val="auto"/>
          <w:sz w:val="24"/>
          <w:szCs w:val="24"/>
        </w:rPr>
        <w:t xml:space="preserve"> </w:t>
      </w:r>
      <w:bookmarkStart w:id="10" w:name="_Toc144131000"/>
      <w:r w:rsidR="0031243D" w:rsidRPr="002432FD">
        <w:rPr>
          <w:rFonts w:cs="Arial"/>
          <w:color w:val="auto"/>
          <w:sz w:val="24"/>
          <w:szCs w:val="24"/>
        </w:rPr>
        <w:t>Working pattern</w:t>
      </w:r>
      <w:bookmarkEnd w:id="10"/>
    </w:p>
    <w:p w14:paraId="22B70035" w14:textId="6F5E462C" w:rsidR="0031243D" w:rsidRPr="00CC655F" w:rsidRDefault="00202517" w:rsidP="0031243D">
      <w:pPr>
        <w:shd w:val="clear" w:color="auto" w:fill="FFFFFF" w:themeFill="background1"/>
        <w:rPr>
          <w:rFonts w:cs="Arial"/>
        </w:rPr>
      </w:pPr>
      <w:r>
        <w:rPr>
          <w:rFonts w:cs="Arial"/>
        </w:rPr>
        <w:t>The table</w:t>
      </w:r>
      <w:r w:rsidR="0031243D" w:rsidRPr="00CC655F">
        <w:rPr>
          <w:rFonts w:cs="Arial"/>
        </w:rPr>
        <w:t xml:space="preserve"> below shows the number of men and women who work full time and part time across different age bands as at 31 March 2023.  </w:t>
      </w:r>
    </w:p>
    <w:tbl>
      <w:tblPr>
        <w:tblW w:w="7933" w:type="dxa"/>
        <w:tblLook w:val="04A0" w:firstRow="1" w:lastRow="0" w:firstColumn="1" w:lastColumn="0" w:noHBand="0" w:noVBand="1"/>
      </w:tblPr>
      <w:tblGrid>
        <w:gridCol w:w="2090"/>
        <w:gridCol w:w="1449"/>
        <w:gridCol w:w="1418"/>
        <w:gridCol w:w="1417"/>
        <w:gridCol w:w="1559"/>
      </w:tblGrid>
      <w:tr w:rsidR="0031243D" w:rsidRPr="00CC655F" w14:paraId="57CF2057" w14:textId="77777777" w:rsidTr="00E606DD">
        <w:trPr>
          <w:trHeight w:val="327"/>
        </w:trPr>
        <w:tc>
          <w:tcPr>
            <w:tcW w:w="209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618FAC85" w14:textId="77777777" w:rsidR="0031243D" w:rsidRPr="00CC655F" w:rsidRDefault="0031243D" w:rsidP="00E606DD">
            <w:pPr>
              <w:spacing w:after="0" w:line="240" w:lineRule="auto"/>
              <w:jc w:val="center"/>
              <w:rPr>
                <w:rFonts w:eastAsia="Times New Roman" w:cs="Arial"/>
                <w:b/>
                <w:bCs/>
                <w:lang w:eastAsia="en-GB"/>
              </w:rPr>
            </w:pPr>
            <w:r w:rsidRPr="00CC655F">
              <w:rPr>
                <w:rFonts w:eastAsia="Times New Roman" w:cs="Arial"/>
                <w:b/>
                <w:bCs/>
                <w:lang w:eastAsia="en-GB"/>
              </w:rPr>
              <w:t>Age Bands</w:t>
            </w:r>
          </w:p>
        </w:tc>
        <w:tc>
          <w:tcPr>
            <w:tcW w:w="286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FDA5E27" w14:textId="77777777" w:rsidR="0031243D" w:rsidRPr="00CC655F" w:rsidRDefault="0031243D" w:rsidP="00E606DD">
            <w:pPr>
              <w:spacing w:after="0" w:line="240" w:lineRule="auto"/>
              <w:jc w:val="center"/>
              <w:rPr>
                <w:rFonts w:eastAsia="Times New Roman" w:cs="Arial"/>
                <w:b/>
                <w:bCs/>
                <w:lang w:eastAsia="en-GB"/>
              </w:rPr>
            </w:pPr>
            <w:r w:rsidRPr="00CC655F">
              <w:rPr>
                <w:rFonts w:eastAsia="Times New Roman" w:cs="Arial"/>
                <w:b/>
                <w:bCs/>
                <w:lang w:eastAsia="en-GB"/>
              </w:rPr>
              <w:t>Women</w:t>
            </w:r>
          </w:p>
        </w:tc>
        <w:tc>
          <w:tcPr>
            <w:tcW w:w="2976"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75AF753" w14:textId="77777777" w:rsidR="0031243D" w:rsidRPr="00CC655F" w:rsidRDefault="0031243D" w:rsidP="00E606DD">
            <w:pPr>
              <w:spacing w:after="0" w:line="240" w:lineRule="auto"/>
              <w:jc w:val="center"/>
              <w:rPr>
                <w:rFonts w:eastAsia="Times New Roman" w:cs="Arial"/>
                <w:b/>
                <w:bCs/>
                <w:lang w:eastAsia="en-GB"/>
              </w:rPr>
            </w:pPr>
            <w:r w:rsidRPr="00CC655F">
              <w:rPr>
                <w:rFonts w:eastAsia="Times New Roman" w:cs="Arial"/>
                <w:b/>
                <w:bCs/>
                <w:lang w:eastAsia="en-GB"/>
              </w:rPr>
              <w:t>Men</w:t>
            </w:r>
          </w:p>
        </w:tc>
      </w:tr>
      <w:tr w:rsidR="0031243D" w:rsidRPr="00CC655F" w14:paraId="6FA4F46D" w14:textId="77777777" w:rsidTr="00E606DD">
        <w:trPr>
          <w:trHeight w:val="381"/>
        </w:trPr>
        <w:tc>
          <w:tcPr>
            <w:tcW w:w="2090" w:type="dxa"/>
            <w:vMerge/>
            <w:tcBorders>
              <w:top w:val="single" w:sz="4" w:space="0" w:color="auto"/>
              <w:left w:val="single" w:sz="4" w:space="0" w:color="auto"/>
              <w:bottom w:val="single" w:sz="4" w:space="0" w:color="000000"/>
              <w:right w:val="single" w:sz="4" w:space="0" w:color="auto"/>
            </w:tcBorders>
            <w:vAlign w:val="center"/>
            <w:hideMark/>
          </w:tcPr>
          <w:p w14:paraId="401886BE" w14:textId="77777777" w:rsidR="0031243D" w:rsidRPr="00CC655F" w:rsidRDefault="0031243D" w:rsidP="00E606DD">
            <w:pPr>
              <w:spacing w:after="0" w:line="240" w:lineRule="auto"/>
              <w:rPr>
                <w:rFonts w:eastAsia="Times New Roman" w:cs="Arial"/>
                <w:b/>
                <w:bCs/>
                <w:lang w:eastAsia="en-GB"/>
              </w:rPr>
            </w:pPr>
          </w:p>
        </w:tc>
        <w:tc>
          <w:tcPr>
            <w:tcW w:w="1449" w:type="dxa"/>
            <w:tcBorders>
              <w:top w:val="nil"/>
              <w:left w:val="nil"/>
              <w:bottom w:val="single" w:sz="4" w:space="0" w:color="auto"/>
              <w:right w:val="single" w:sz="4" w:space="0" w:color="auto"/>
            </w:tcBorders>
            <w:shd w:val="clear" w:color="auto" w:fill="D9D9D9" w:themeFill="background1" w:themeFillShade="D9"/>
            <w:noWrap/>
            <w:vAlign w:val="center"/>
            <w:hideMark/>
          </w:tcPr>
          <w:p w14:paraId="07F5F866" w14:textId="77777777" w:rsidR="0031243D" w:rsidRPr="00CC655F" w:rsidRDefault="0031243D" w:rsidP="00E606DD">
            <w:pPr>
              <w:spacing w:after="0" w:line="240" w:lineRule="auto"/>
              <w:jc w:val="center"/>
              <w:rPr>
                <w:rFonts w:eastAsia="Times New Roman" w:cs="Arial"/>
                <w:b/>
                <w:bCs/>
                <w:lang w:eastAsia="en-GB"/>
              </w:rPr>
            </w:pPr>
            <w:r w:rsidRPr="00CC655F">
              <w:rPr>
                <w:rFonts w:eastAsia="Times New Roman" w:cs="Arial"/>
                <w:b/>
                <w:bCs/>
                <w:lang w:eastAsia="en-GB"/>
              </w:rPr>
              <w:t>Full time</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02471E93" w14:textId="77777777" w:rsidR="0031243D" w:rsidRPr="00CC655F" w:rsidRDefault="0031243D" w:rsidP="00E606DD">
            <w:pPr>
              <w:spacing w:after="0" w:line="240" w:lineRule="auto"/>
              <w:jc w:val="center"/>
              <w:rPr>
                <w:rFonts w:eastAsia="Times New Roman" w:cs="Arial"/>
                <w:b/>
                <w:bCs/>
                <w:lang w:eastAsia="en-GB"/>
              </w:rPr>
            </w:pPr>
            <w:r w:rsidRPr="00CC655F">
              <w:rPr>
                <w:rFonts w:eastAsia="Times New Roman" w:cs="Arial"/>
                <w:b/>
                <w:bCs/>
                <w:lang w:eastAsia="en-GB"/>
              </w:rPr>
              <w:t>Part time</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7D6CA5BF" w14:textId="77777777" w:rsidR="0031243D" w:rsidRPr="00CC655F" w:rsidRDefault="0031243D" w:rsidP="00E606DD">
            <w:pPr>
              <w:spacing w:after="0" w:line="240" w:lineRule="auto"/>
              <w:jc w:val="center"/>
              <w:rPr>
                <w:rFonts w:eastAsia="Times New Roman" w:cs="Arial"/>
                <w:b/>
                <w:bCs/>
                <w:lang w:eastAsia="en-GB"/>
              </w:rPr>
            </w:pPr>
            <w:r w:rsidRPr="00CC655F">
              <w:rPr>
                <w:rFonts w:eastAsia="Times New Roman" w:cs="Arial"/>
                <w:b/>
                <w:bCs/>
                <w:lang w:eastAsia="en-GB"/>
              </w:rPr>
              <w:t>Full time</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C1F8102" w14:textId="77777777" w:rsidR="0031243D" w:rsidRPr="00CC655F" w:rsidRDefault="0031243D" w:rsidP="00E606DD">
            <w:pPr>
              <w:spacing w:after="0" w:line="240" w:lineRule="auto"/>
              <w:jc w:val="center"/>
              <w:rPr>
                <w:rFonts w:eastAsia="Times New Roman" w:cs="Arial"/>
                <w:b/>
                <w:bCs/>
                <w:lang w:eastAsia="en-GB"/>
              </w:rPr>
            </w:pPr>
            <w:r w:rsidRPr="00CC655F">
              <w:rPr>
                <w:rFonts w:eastAsia="Times New Roman" w:cs="Arial"/>
                <w:b/>
                <w:bCs/>
                <w:lang w:eastAsia="en-GB"/>
              </w:rPr>
              <w:t>Part time</w:t>
            </w:r>
          </w:p>
        </w:tc>
      </w:tr>
      <w:tr w:rsidR="0031243D" w:rsidRPr="00CC655F" w14:paraId="6DCB9234" w14:textId="77777777" w:rsidTr="00E606DD">
        <w:trPr>
          <w:trHeight w:val="381"/>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1FD79" w14:textId="77777777" w:rsidR="0031243D" w:rsidRPr="00C557B8" w:rsidRDefault="0031243D" w:rsidP="00E606DD">
            <w:pPr>
              <w:spacing w:after="0" w:line="240" w:lineRule="auto"/>
              <w:rPr>
                <w:rFonts w:eastAsia="Times New Roman" w:cs="Arial"/>
                <w:b/>
                <w:lang w:eastAsia="en-GB"/>
              </w:rPr>
            </w:pPr>
            <w:r w:rsidRPr="00C557B8">
              <w:rPr>
                <w:rFonts w:cs="Arial"/>
                <w:b/>
              </w:rPr>
              <w:t>16 - 19 years old</w:t>
            </w:r>
          </w:p>
        </w:tc>
        <w:tc>
          <w:tcPr>
            <w:tcW w:w="1449" w:type="dxa"/>
            <w:tcBorders>
              <w:top w:val="single" w:sz="4" w:space="0" w:color="auto"/>
              <w:left w:val="nil"/>
              <w:bottom w:val="single" w:sz="4" w:space="0" w:color="auto"/>
              <w:right w:val="single" w:sz="4" w:space="0" w:color="auto"/>
            </w:tcBorders>
            <w:shd w:val="clear" w:color="auto" w:fill="auto"/>
            <w:noWrap/>
            <w:vAlign w:val="center"/>
          </w:tcPr>
          <w:p w14:paraId="4CA5D8CF" w14:textId="77777777" w:rsidR="0031243D" w:rsidRPr="00CC655F" w:rsidRDefault="0031243D" w:rsidP="00E606DD">
            <w:pPr>
              <w:spacing w:after="0" w:line="240" w:lineRule="auto"/>
              <w:jc w:val="center"/>
              <w:rPr>
                <w:rFonts w:eastAsia="Times New Roman" w:cs="Arial"/>
                <w:lang w:eastAsia="en-GB"/>
              </w:rPr>
            </w:pPr>
            <w:r w:rsidRPr="00CC655F">
              <w:rPr>
                <w:rFonts w:cs="Arial"/>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17B4C7A" w14:textId="77777777" w:rsidR="0031243D" w:rsidRPr="00CC655F" w:rsidRDefault="0031243D" w:rsidP="00E606DD">
            <w:pPr>
              <w:spacing w:after="0" w:line="240" w:lineRule="auto"/>
              <w:jc w:val="center"/>
              <w:rPr>
                <w:rFonts w:eastAsia="Times New Roman" w:cs="Arial"/>
                <w:lang w:eastAsia="en-GB"/>
              </w:rPr>
            </w:pPr>
            <w:r w:rsidRPr="00CC655F">
              <w:rPr>
                <w:rFonts w:cs="Arial"/>
              </w:rPr>
              <w:t>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42319E8A" w14:textId="77777777" w:rsidR="0031243D" w:rsidRPr="00CC655F" w:rsidRDefault="0031243D" w:rsidP="00E606DD">
            <w:pPr>
              <w:spacing w:after="0" w:line="240" w:lineRule="auto"/>
              <w:jc w:val="center"/>
              <w:rPr>
                <w:rFonts w:eastAsia="Times New Roman" w:cs="Arial"/>
                <w:lang w:eastAsia="en-GB"/>
              </w:rPr>
            </w:pPr>
            <w:r w:rsidRPr="00CC655F">
              <w:rPr>
                <w:rFonts w:cs="Arial"/>
              </w:rPr>
              <w:t>1</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049BF325" w14:textId="77777777" w:rsidR="0031243D" w:rsidRPr="00CC655F" w:rsidRDefault="0031243D" w:rsidP="00E606DD">
            <w:pPr>
              <w:spacing w:after="0" w:line="240" w:lineRule="auto"/>
              <w:jc w:val="center"/>
              <w:rPr>
                <w:rFonts w:eastAsia="Times New Roman" w:cs="Arial"/>
                <w:lang w:eastAsia="en-GB"/>
              </w:rPr>
            </w:pPr>
            <w:r w:rsidRPr="00CC655F">
              <w:rPr>
                <w:rFonts w:cs="Arial"/>
              </w:rPr>
              <w:t>0</w:t>
            </w:r>
          </w:p>
        </w:tc>
      </w:tr>
      <w:tr w:rsidR="0031243D" w:rsidRPr="00CC655F" w14:paraId="5BB587FD" w14:textId="77777777" w:rsidTr="00E606DD">
        <w:trPr>
          <w:trHeight w:val="381"/>
        </w:trPr>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35B4C4D6" w14:textId="77777777" w:rsidR="0031243D" w:rsidRPr="00C557B8" w:rsidRDefault="0031243D" w:rsidP="00E606DD">
            <w:pPr>
              <w:spacing w:after="0" w:line="240" w:lineRule="auto"/>
              <w:rPr>
                <w:rFonts w:eastAsia="Times New Roman" w:cs="Arial"/>
                <w:b/>
                <w:lang w:eastAsia="en-GB"/>
              </w:rPr>
            </w:pPr>
            <w:r w:rsidRPr="00C557B8">
              <w:rPr>
                <w:rFonts w:cs="Arial"/>
                <w:b/>
              </w:rPr>
              <w:t>20 - 29 years old</w:t>
            </w:r>
          </w:p>
        </w:tc>
        <w:tc>
          <w:tcPr>
            <w:tcW w:w="1449" w:type="dxa"/>
            <w:tcBorders>
              <w:top w:val="nil"/>
              <w:left w:val="nil"/>
              <w:bottom w:val="single" w:sz="4" w:space="0" w:color="auto"/>
              <w:right w:val="single" w:sz="4" w:space="0" w:color="auto"/>
            </w:tcBorders>
            <w:shd w:val="clear" w:color="auto" w:fill="auto"/>
            <w:noWrap/>
            <w:vAlign w:val="center"/>
          </w:tcPr>
          <w:p w14:paraId="72F0079A" w14:textId="77777777" w:rsidR="0031243D" w:rsidRPr="00CC655F" w:rsidRDefault="0031243D" w:rsidP="00E606DD">
            <w:pPr>
              <w:spacing w:after="0" w:line="240" w:lineRule="auto"/>
              <w:jc w:val="center"/>
              <w:rPr>
                <w:rFonts w:eastAsia="Times New Roman" w:cs="Arial"/>
                <w:lang w:eastAsia="en-GB"/>
              </w:rPr>
            </w:pPr>
            <w:r w:rsidRPr="00CC655F">
              <w:rPr>
                <w:rFonts w:cs="Arial"/>
              </w:rPr>
              <w:t>189</w:t>
            </w:r>
          </w:p>
        </w:tc>
        <w:tc>
          <w:tcPr>
            <w:tcW w:w="1418" w:type="dxa"/>
            <w:tcBorders>
              <w:top w:val="nil"/>
              <w:left w:val="nil"/>
              <w:bottom w:val="single" w:sz="4" w:space="0" w:color="auto"/>
              <w:right w:val="single" w:sz="4" w:space="0" w:color="auto"/>
            </w:tcBorders>
            <w:shd w:val="clear" w:color="auto" w:fill="auto"/>
            <w:noWrap/>
            <w:vAlign w:val="center"/>
          </w:tcPr>
          <w:p w14:paraId="7D60922E" w14:textId="77777777" w:rsidR="0031243D" w:rsidRPr="00CC655F" w:rsidRDefault="0031243D" w:rsidP="00E606DD">
            <w:pPr>
              <w:spacing w:after="0" w:line="240" w:lineRule="auto"/>
              <w:jc w:val="center"/>
              <w:rPr>
                <w:rFonts w:eastAsia="Times New Roman" w:cs="Arial"/>
                <w:lang w:eastAsia="en-GB"/>
              </w:rPr>
            </w:pPr>
            <w:r w:rsidRPr="00CC655F">
              <w:rPr>
                <w:rFonts w:cs="Arial"/>
              </w:rPr>
              <w:t>17</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7CD4FCFF" w14:textId="77777777" w:rsidR="0031243D" w:rsidRPr="00CC655F" w:rsidRDefault="0031243D" w:rsidP="00E606DD">
            <w:pPr>
              <w:spacing w:after="0" w:line="240" w:lineRule="auto"/>
              <w:jc w:val="center"/>
              <w:rPr>
                <w:rFonts w:eastAsia="Times New Roman" w:cs="Arial"/>
                <w:lang w:eastAsia="en-GB"/>
              </w:rPr>
            </w:pPr>
            <w:r w:rsidRPr="00CC655F">
              <w:rPr>
                <w:rFonts w:cs="Arial"/>
              </w:rPr>
              <w:t>87</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11FAC072" w14:textId="77777777" w:rsidR="0031243D" w:rsidRPr="00CC655F" w:rsidRDefault="0031243D" w:rsidP="00E606DD">
            <w:pPr>
              <w:spacing w:after="0" w:line="240" w:lineRule="auto"/>
              <w:jc w:val="center"/>
              <w:rPr>
                <w:rFonts w:eastAsia="Times New Roman" w:cs="Arial"/>
                <w:lang w:eastAsia="en-GB"/>
              </w:rPr>
            </w:pPr>
            <w:r w:rsidRPr="00CC655F">
              <w:rPr>
                <w:rFonts w:cs="Arial"/>
              </w:rPr>
              <w:t>2</w:t>
            </w:r>
          </w:p>
        </w:tc>
      </w:tr>
      <w:tr w:rsidR="0031243D" w:rsidRPr="00CC655F" w14:paraId="2941A4A9" w14:textId="77777777" w:rsidTr="00E606DD">
        <w:trPr>
          <w:trHeight w:val="381"/>
        </w:trPr>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5E2EE60D" w14:textId="77777777" w:rsidR="0031243D" w:rsidRPr="00C557B8" w:rsidRDefault="0031243D" w:rsidP="00E606DD">
            <w:pPr>
              <w:spacing w:after="0" w:line="240" w:lineRule="auto"/>
              <w:rPr>
                <w:rFonts w:eastAsia="Times New Roman" w:cs="Arial"/>
                <w:b/>
                <w:lang w:eastAsia="en-GB"/>
              </w:rPr>
            </w:pPr>
            <w:r w:rsidRPr="00C557B8">
              <w:rPr>
                <w:rFonts w:cs="Arial"/>
                <w:b/>
              </w:rPr>
              <w:t>30 - 39 years old</w:t>
            </w:r>
          </w:p>
        </w:tc>
        <w:tc>
          <w:tcPr>
            <w:tcW w:w="1449" w:type="dxa"/>
            <w:tcBorders>
              <w:top w:val="nil"/>
              <w:left w:val="nil"/>
              <w:bottom w:val="single" w:sz="4" w:space="0" w:color="auto"/>
              <w:right w:val="single" w:sz="4" w:space="0" w:color="auto"/>
            </w:tcBorders>
            <w:shd w:val="clear" w:color="auto" w:fill="auto"/>
            <w:noWrap/>
            <w:vAlign w:val="center"/>
          </w:tcPr>
          <w:p w14:paraId="483C6534" w14:textId="77777777" w:rsidR="0031243D" w:rsidRPr="00CC655F" w:rsidRDefault="0031243D" w:rsidP="00E606DD">
            <w:pPr>
              <w:spacing w:after="0" w:line="240" w:lineRule="auto"/>
              <w:jc w:val="center"/>
              <w:rPr>
                <w:rFonts w:eastAsia="Times New Roman" w:cs="Arial"/>
                <w:lang w:eastAsia="en-GB"/>
              </w:rPr>
            </w:pPr>
            <w:r w:rsidRPr="00CC655F">
              <w:rPr>
                <w:rFonts w:cs="Arial"/>
              </w:rPr>
              <w:t>233</w:t>
            </w:r>
          </w:p>
        </w:tc>
        <w:tc>
          <w:tcPr>
            <w:tcW w:w="1418" w:type="dxa"/>
            <w:tcBorders>
              <w:top w:val="nil"/>
              <w:left w:val="nil"/>
              <w:bottom w:val="single" w:sz="4" w:space="0" w:color="auto"/>
              <w:right w:val="single" w:sz="4" w:space="0" w:color="auto"/>
            </w:tcBorders>
            <w:shd w:val="clear" w:color="auto" w:fill="auto"/>
            <w:noWrap/>
            <w:vAlign w:val="center"/>
          </w:tcPr>
          <w:p w14:paraId="5003459F" w14:textId="77777777" w:rsidR="0031243D" w:rsidRPr="00CC655F" w:rsidRDefault="0031243D" w:rsidP="00E606DD">
            <w:pPr>
              <w:spacing w:after="0" w:line="240" w:lineRule="auto"/>
              <w:jc w:val="center"/>
              <w:rPr>
                <w:rFonts w:eastAsia="Times New Roman" w:cs="Arial"/>
                <w:lang w:eastAsia="en-GB"/>
              </w:rPr>
            </w:pPr>
            <w:r w:rsidRPr="00CC655F">
              <w:rPr>
                <w:rFonts w:cs="Arial"/>
              </w:rPr>
              <w:t>81</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2892B46A" w14:textId="77777777" w:rsidR="0031243D" w:rsidRPr="00CC655F" w:rsidRDefault="0031243D" w:rsidP="00E606DD">
            <w:pPr>
              <w:spacing w:after="0" w:line="240" w:lineRule="auto"/>
              <w:jc w:val="center"/>
              <w:rPr>
                <w:rFonts w:eastAsia="Times New Roman" w:cs="Arial"/>
                <w:lang w:eastAsia="en-GB"/>
              </w:rPr>
            </w:pPr>
            <w:r w:rsidRPr="00CC655F">
              <w:rPr>
                <w:rFonts w:cs="Arial"/>
              </w:rPr>
              <w:t>126</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1F1FFD35" w14:textId="77777777" w:rsidR="0031243D" w:rsidRPr="00CC655F" w:rsidRDefault="0031243D" w:rsidP="00E606DD">
            <w:pPr>
              <w:spacing w:after="0" w:line="240" w:lineRule="auto"/>
              <w:jc w:val="center"/>
              <w:rPr>
                <w:rFonts w:eastAsia="Times New Roman" w:cs="Arial"/>
                <w:lang w:eastAsia="en-GB"/>
              </w:rPr>
            </w:pPr>
            <w:r w:rsidRPr="00CC655F">
              <w:rPr>
                <w:rFonts w:cs="Arial"/>
              </w:rPr>
              <w:t>1</w:t>
            </w:r>
          </w:p>
        </w:tc>
      </w:tr>
      <w:tr w:rsidR="0031243D" w:rsidRPr="00CC655F" w14:paraId="3B567EC6" w14:textId="77777777" w:rsidTr="00E606DD">
        <w:trPr>
          <w:trHeight w:val="381"/>
        </w:trPr>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5656A908" w14:textId="77777777" w:rsidR="0031243D" w:rsidRPr="00C557B8" w:rsidRDefault="0031243D" w:rsidP="00E606DD">
            <w:pPr>
              <w:spacing w:after="0" w:line="240" w:lineRule="auto"/>
              <w:rPr>
                <w:rFonts w:eastAsia="Times New Roman" w:cs="Arial"/>
                <w:b/>
                <w:lang w:eastAsia="en-GB"/>
              </w:rPr>
            </w:pPr>
            <w:r w:rsidRPr="00C557B8">
              <w:rPr>
                <w:rFonts w:cs="Arial"/>
                <w:b/>
              </w:rPr>
              <w:t>40 - 49 years old</w:t>
            </w:r>
          </w:p>
        </w:tc>
        <w:tc>
          <w:tcPr>
            <w:tcW w:w="1449" w:type="dxa"/>
            <w:tcBorders>
              <w:top w:val="nil"/>
              <w:left w:val="nil"/>
              <w:bottom w:val="single" w:sz="4" w:space="0" w:color="auto"/>
              <w:right w:val="single" w:sz="4" w:space="0" w:color="auto"/>
            </w:tcBorders>
            <w:shd w:val="clear" w:color="auto" w:fill="auto"/>
            <w:noWrap/>
            <w:vAlign w:val="center"/>
          </w:tcPr>
          <w:p w14:paraId="559F763D" w14:textId="77777777" w:rsidR="0031243D" w:rsidRPr="00CC655F" w:rsidRDefault="0031243D" w:rsidP="00E606DD">
            <w:pPr>
              <w:spacing w:after="0" w:line="240" w:lineRule="auto"/>
              <w:jc w:val="center"/>
              <w:rPr>
                <w:rFonts w:eastAsia="Times New Roman" w:cs="Arial"/>
                <w:lang w:eastAsia="en-GB"/>
              </w:rPr>
            </w:pPr>
            <w:r w:rsidRPr="00CC655F">
              <w:rPr>
                <w:rFonts w:cs="Arial"/>
              </w:rPr>
              <w:t>202</w:t>
            </w:r>
          </w:p>
        </w:tc>
        <w:tc>
          <w:tcPr>
            <w:tcW w:w="1418" w:type="dxa"/>
            <w:tcBorders>
              <w:top w:val="nil"/>
              <w:left w:val="nil"/>
              <w:bottom w:val="single" w:sz="4" w:space="0" w:color="auto"/>
              <w:right w:val="single" w:sz="4" w:space="0" w:color="auto"/>
            </w:tcBorders>
            <w:shd w:val="clear" w:color="auto" w:fill="auto"/>
            <w:noWrap/>
            <w:vAlign w:val="center"/>
          </w:tcPr>
          <w:p w14:paraId="6187F64C" w14:textId="77777777" w:rsidR="0031243D" w:rsidRPr="00CC655F" w:rsidRDefault="0031243D" w:rsidP="00E606DD">
            <w:pPr>
              <w:spacing w:after="0" w:line="240" w:lineRule="auto"/>
              <w:jc w:val="center"/>
              <w:rPr>
                <w:rFonts w:eastAsia="Times New Roman" w:cs="Arial"/>
                <w:lang w:eastAsia="en-GB"/>
              </w:rPr>
            </w:pPr>
            <w:r w:rsidRPr="00CC655F">
              <w:rPr>
                <w:rFonts w:cs="Arial"/>
              </w:rPr>
              <w:t>77</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3800B047" w14:textId="77777777" w:rsidR="0031243D" w:rsidRPr="00CC655F" w:rsidRDefault="0031243D" w:rsidP="00E606DD">
            <w:pPr>
              <w:spacing w:after="0" w:line="240" w:lineRule="auto"/>
              <w:jc w:val="center"/>
              <w:rPr>
                <w:rFonts w:eastAsia="Times New Roman" w:cs="Arial"/>
                <w:lang w:eastAsia="en-GB"/>
              </w:rPr>
            </w:pPr>
            <w:r w:rsidRPr="00CC655F">
              <w:rPr>
                <w:rFonts w:cs="Arial"/>
              </w:rPr>
              <w:t>118</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0D777880" w14:textId="77777777" w:rsidR="0031243D" w:rsidRPr="00CC655F" w:rsidRDefault="0031243D" w:rsidP="00E606DD">
            <w:pPr>
              <w:spacing w:after="0" w:line="240" w:lineRule="auto"/>
              <w:jc w:val="center"/>
              <w:rPr>
                <w:rFonts w:eastAsia="Times New Roman" w:cs="Arial"/>
                <w:lang w:eastAsia="en-GB"/>
              </w:rPr>
            </w:pPr>
            <w:r w:rsidRPr="00CC655F">
              <w:rPr>
                <w:rFonts w:cs="Arial"/>
              </w:rPr>
              <w:t>7</w:t>
            </w:r>
          </w:p>
        </w:tc>
      </w:tr>
      <w:tr w:rsidR="0031243D" w:rsidRPr="00CC655F" w14:paraId="4B41868D" w14:textId="77777777" w:rsidTr="00E606DD">
        <w:trPr>
          <w:trHeight w:val="381"/>
        </w:trPr>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004A3538" w14:textId="77777777" w:rsidR="0031243D" w:rsidRPr="00C557B8" w:rsidRDefault="0031243D" w:rsidP="00E606DD">
            <w:pPr>
              <w:spacing w:after="0" w:line="240" w:lineRule="auto"/>
              <w:rPr>
                <w:rFonts w:eastAsia="Times New Roman" w:cs="Arial"/>
                <w:b/>
                <w:lang w:eastAsia="en-GB"/>
              </w:rPr>
            </w:pPr>
            <w:r w:rsidRPr="00C557B8">
              <w:rPr>
                <w:rFonts w:cs="Arial"/>
                <w:b/>
              </w:rPr>
              <w:t>50 - 59 years old</w:t>
            </w:r>
          </w:p>
        </w:tc>
        <w:tc>
          <w:tcPr>
            <w:tcW w:w="1449" w:type="dxa"/>
            <w:tcBorders>
              <w:top w:val="nil"/>
              <w:left w:val="nil"/>
              <w:bottom w:val="single" w:sz="4" w:space="0" w:color="auto"/>
              <w:right w:val="single" w:sz="4" w:space="0" w:color="auto"/>
            </w:tcBorders>
            <w:shd w:val="clear" w:color="auto" w:fill="auto"/>
            <w:noWrap/>
            <w:vAlign w:val="center"/>
          </w:tcPr>
          <w:p w14:paraId="39E85D2B" w14:textId="77777777" w:rsidR="0031243D" w:rsidRPr="00CC655F" w:rsidRDefault="0031243D" w:rsidP="00E606DD">
            <w:pPr>
              <w:spacing w:after="0" w:line="240" w:lineRule="auto"/>
              <w:jc w:val="center"/>
              <w:rPr>
                <w:rFonts w:eastAsia="Times New Roman" w:cs="Arial"/>
                <w:lang w:eastAsia="en-GB"/>
              </w:rPr>
            </w:pPr>
            <w:r w:rsidRPr="00CC655F">
              <w:rPr>
                <w:rFonts w:cs="Arial"/>
              </w:rPr>
              <w:t>274</w:t>
            </w:r>
          </w:p>
        </w:tc>
        <w:tc>
          <w:tcPr>
            <w:tcW w:w="1418" w:type="dxa"/>
            <w:tcBorders>
              <w:top w:val="nil"/>
              <w:left w:val="nil"/>
              <w:bottom w:val="single" w:sz="4" w:space="0" w:color="auto"/>
              <w:right w:val="single" w:sz="4" w:space="0" w:color="auto"/>
            </w:tcBorders>
            <w:shd w:val="clear" w:color="auto" w:fill="auto"/>
            <w:noWrap/>
            <w:vAlign w:val="center"/>
          </w:tcPr>
          <w:p w14:paraId="224AFA77" w14:textId="77777777" w:rsidR="0031243D" w:rsidRPr="00CC655F" w:rsidRDefault="0031243D" w:rsidP="00E606DD">
            <w:pPr>
              <w:spacing w:after="0" w:line="240" w:lineRule="auto"/>
              <w:jc w:val="center"/>
              <w:rPr>
                <w:rFonts w:eastAsia="Times New Roman" w:cs="Arial"/>
                <w:lang w:eastAsia="en-GB"/>
              </w:rPr>
            </w:pPr>
            <w:r w:rsidRPr="00CC655F">
              <w:rPr>
                <w:rFonts w:cs="Arial"/>
              </w:rPr>
              <w:t>109</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31775FCD" w14:textId="77777777" w:rsidR="0031243D" w:rsidRPr="00CC655F" w:rsidRDefault="0031243D" w:rsidP="00E606DD">
            <w:pPr>
              <w:spacing w:after="0" w:line="240" w:lineRule="auto"/>
              <w:jc w:val="center"/>
              <w:rPr>
                <w:rFonts w:eastAsia="Times New Roman" w:cs="Arial"/>
                <w:lang w:eastAsia="en-GB"/>
              </w:rPr>
            </w:pPr>
            <w:r w:rsidRPr="00CC655F">
              <w:rPr>
                <w:rFonts w:cs="Arial"/>
              </w:rPr>
              <w:t>145</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4BA31AA2" w14:textId="77777777" w:rsidR="0031243D" w:rsidRPr="00CC655F" w:rsidRDefault="0031243D" w:rsidP="00E606DD">
            <w:pPr>
              <w:spacing w:after="0" w:line="240" w:lineRule="auto"/>
              <w:jc w:val="center"/>
              <w:rPr>
                <w:rFonts w:eastAsia="Times New Roman" w:cs="Arial"/>
                <w:lang w:eastAsia="en-GB"/>
              </w:rPr>
            </w:pPr>
            <w:r w:rsidRPr="00CC655F">
              <w:rPr>
                <w:rFonts w:cs="Arial"/>
              </w:rPr>
              <w:t>32</w:t>
            </w:r>
          </w:p>
        </w:tc>
      </w:tr>
      <w:tr w:rsidR="0031243D" w:rsidRPr="00CC655F" w14:paraId="07CA664B" w14:textId="77777777" w:rsidTr="00E606DD">
        <w:trPr>
          <w:trHeight w:val="381"/>
        </w:trPr>
        <w:tc>
          <w:tcPr>
            <w:tcW w:w="2090" w:type="dxa"/>
            <w:tcBorders>
              <w:top w:val="nil"/>
              <w:left w:val="single" w:sz="4" w:space="0" w:color="auto"/>
              <w:bottom w:val="single" w:sz="4" w:space="0" w:color="auto"/>
              <w:right w:val="single" w:sz="4" w:space="0" w:color="auto"/>
            </w:tcBorders>
            <w:shd w:val="clear" w:color="auto" w:fill="auto"/>
            <w:noWrap/>
            <w:vAlign w:val="center"/>
            <w:hideMark/>
          </w:tcPr>
          <w:p w14:paraId="2BD3B6ED" w14:textId="77777777" w:rsidR="0031243D" w:rsidRPr="00C557B8" w:rsidRDefault="0031243D" w:rsidP="00E606DD">
            <w:pPr>
              <w:spacing w:after="0" w:line="240" w:lineRule="auto"/>
              <w:rPr>
                <w:rFonts w:eastAsia="Times New Roman" w:cs="Arial"/>
                <w:b/>
                <w:lang w:eastAsia="en-GB"/>
              </w:rPr>
            </w:pPr>
            <w:r w:rsidRPr="00C557B8">
              <w:rPr>
                <w:rFonts w:cs="Arial"/>
                <w:b/>
              </w:rPr>
              <w:t>60+ years old</w:t>
            </w:r>
          </w:p>
        </w:tc>
        <w:tc>
          <w:tcPr>
            <w:tcW w:w="1449" w:type="dxa"/>
            <w:tcBorders>
              <w:top w:val="nil"/>
              <w:left w:val="nil"/>
              <w:bottom w:val="single" w:sz="4" w:space="0" w:color="auto"/>
              <w:right w:val="single" w:sz="4" w:space="0" w:color="auto"/>
            </w:tcBorders>
            <w:shd w:val="clear" w:color="auto" w:fill="auto"/>
            <w:noWrap/>
            <w:vAlign w:val="center"/>
          </w:tcPr>
          <w:p w14:paraId="741D648E" w14:textId="77777777" w:rsidR="0031243D" w:rsidRPr="00CC655F" w:rsidRDefault="0031243D" w:rsidP="00E606DD">
            <w:pPr>
              <w:spacing w:after="0" w:line="240" w:lineRule="auto"/>
              <w:jc w:val="center"/>
              <w:rPr>
                <w:rFonts w:eastAsia="Times New Roman" w:cs="Arial"/>
                <w:lang w:eastAsia="en-GB"/>
              </w:rPr>
            </w:pPr>
            <w:r w:rsidRPr="00CC655F">
              <w:rPr>
                <w:rFonts w:cs="Arial"/>
              </w:rPr>
              <w:t>71</w:t>
            </w:r>
          </w:p>
        </w:tc>
        <w:tc>
          <w:tcPr>
            <w:tcW w:w="1418" w:type="dxa"/>
            <w:tcBorders>
              <w:top w:val="nil"/>
              <w:left w:val="nil"/>
              <w:bottom w:val="single" w:sz="4" w:space="0" w:color="auto"/>
              <w:right w:val="single" w:sz="4" w:space="0" w:color="auto"/>
            </w:tcBorders>
            <w:shd w:val="clear" w:color="auto" w:fill="auto"/>
            <w:noWrap/>
            <w:vAlign w:val="center"/>
          </w:tcPr>
          <w:p w14:paraId="26A7A036" w14:textId="77777777" w:rsidR="0031243D" w:rsidRPr="00CC655F" w:rsidRDefault="0031243D" w:rsidP="00E606DD">
            <w:pPr>
              <w:spacing w:after="0" w:line="240" w:lineRule="auto"/>
              <w:jc w:val="center"/>
              <w:rPr>
                <w:rFonts w:eastAsia="Times New Roman" w:cs="Arial"/>
                <w:lang w:eastAsia="en-GB"/>
              </w:rPr>
            </w:pPr>
            <w:r w:rsidRPr="00CC655F">
              <w:rPr>
                <w:rFonts w:cs="Arial"/>
              </w:rPr>
              <w:t>80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07B9FE94" w14:textId="77777777" w:rsidR="0031243D" w:rsidRPr="00CC655F" w:rsidRDefault="0031243D" w:rsidP="00E606DD">
            <w:pPr>
              <w:spacing w:after="0" w:line="240" w:lineRule="auto"/>
              <w:jc w:val="center"/>
              <w:rPr>
                <w:rFonts w:eastAsia="Times New Roman" w:cs="Arial"/>
                <w:lang w:eastAsia="en-GB"/>
              </w:rPr>
            </w:pPr>
            <w:r w:rsidRPr="00CC655F">
              <w:rPr>
                <w:rFonts w:cs="Arial"/>
              </w:rPr>
              <w:t>54</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056827C5" w14:textId="77777777" w:rsidR="0031243D" w:rsidRPr="00CC655F" w:rsidRDefault="0031243D" w:rsidP="00E606DD">
            <w:pPr>
              <w:spacing w:after="0" w:line="240" w:lineRule="auto"/>
              <w:jc w:val="center"/>
              <w:rPr>
                <w:rFonts w:eastAsia="Times New Roman" w:cs="Arial"/>
                <w:lang w:eastAsia="en-GB"/>
              </w:rPr>
            </w:pPr>
            <w:r w:rsidRPr="00CC655F">
              <w:rPr>
                <w:rFonts w:cs="Arial"/>
              </w:rPr>
              <w:t>51</w:t>
            </w:r>
          </w:p>
        </w:tc>
      </w:tr>
      <w:tr w:rsidR="0031243D" w:rsidRPr="00CC655F" w14:paraId="0D5751E7" w14:textId="77777777" w:rsidTr="00E606DD">
        <w:trPr>
          <w:trHeight w:val="381"/>
        </w:trPr>
        <w:tc>
          <w:tcPr>
            <w:tcW w:w="209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C307C9" w14:textId="77777777" w:rsidR="0031243D" w:rsidRPr="00CC655F" w:rsidRDefault="0031243D" w:rsidP="00E606DD">
            <w:pPr>
              <w:spacing w:after="0" w:line="240" w:lineRule="auto"/>
              <w:rPr>
                <w:rFonts w:eastAsia="Times New Roman" w:cs="Arial"/>
                <w:b/>
                <w:bCs/>
                <w:lang w:eastAsia="en-GB"/>
              </w:rPr>
            </w:pPr>
            <w:r w:rsidRPr="00CC655F">
              <w:rPr>
                <w:rFonts w:eastAsia="Times New Roman" w:cs="Arial"/>
                <w:b/>
                <w:bCs/>
                <w:lang w:eastAsia="en-GB"/>
              </w:rPr>
              <w:t>% of total</w:t>
            </w:r>
          </w:p>
        </w:tc>
        <w:tc>
          <w:tcPr>
            <w:tcW w:w="1449" w:type="dxa"/>
            <w:tcBorders>
              <w:top w:val="nil"/>
              <w:left w:val="nil"/>
              <w:bottom w:val="single" w:sz="4" w:space="0" w:color="auto"/>
              <w:right w:val="single" w:sz="4" w:space="0" w:color="auto"/>
            </w:tcBorders>
            <w:shd w:val="clear" w:color="auto" w:fill="D9D9D9" w:themeFill="background1" w:themeFillShade="D9"/>
            <w:noWrap/>
            <w:vAlign w:val="center"/>
            <w:hideMark/>
          </w:tcPr>
          <w:p w14:paraId="270EA13B" w14:textId="77777777" w:rsidR="0031243D" w:rsidRPr="00CC655F" w:rsidRDefault="0031243D" w:rsidP="00E606DD">
            <w:pPr>
              <w:spacing w:after="0" w:line="240" w:lineRule="auto"/>
              <w:jc w:val="center"/>
              <w:rPr>
                <w:rFonts w:eastAsia="Times New Roman" w:cs="Arial"/>
                <w:b/>
                <w:bCs/>
                <w:lang w:eastAsia="en-GB"/>
              </w:rPr>
            </w:pPr>
            <w:r w:rsidRPr="00CC655F">
              <w:rPr>
                <w:rFonts w:eastAsia="Times New Roman" w:cs="Arial"/>
                <w:b/>
                <w:bCs/>
                <w:lang w:eastAsia="en-GB"/>
              </w:rPr>
              <w:t>49.6%</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774C2DF8" w14:textId="77777777" w:rsidR="0031243D" w:rsidRPr="00CC655F" w:rsidRDefault="0031243D" w:rsidP="00E606DD">
            <w:pPr>
              <w:spacing w:after="0" w:line="240" w:lineRule="auto"/>
              <w:jc w:val="center"/>
              <w:rPr>
                <w:rFonts w:eastAsia="Times New Roman" w:cs="Arial"/>
                <w:b/>
                <w:bCs/>
                <w:lang w:eastAsia="en-GB"/>
              </w:rPr>
            </w:pPr>
            <w:r w:rsidRPr="00CC655F">
              <w:rPr>
                <w:rFonts w:eastAsia="Times New Roman" w:cs="Arial"/>
                <w:b/>
                <w:bCs/>
                <w:lang w:eastAsia="en-GB"/>
              </w:rPr>
              <w:t>18.6%</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408C859E" w14:textId="77777777" w:rsidR="0031243D" w:rsidRPr="00CC655F" w:rsidRDefault="0031243D" w:rsidP="00E606DD">
            <w:pPr>
              <w:spacing w:after="0" w:line="240" w:lineRule="auto"/>
              <w:jc w:val="center"/>
              <w:rPr>
                <w:rFonts w:eastAsia="Times New Roman" w:cs="Arial"/>
                <w:b/>
                <w:bCs/>
                <w:lang w:eastAsia="en-GB"/>
              </w:rPr>
            </w:pPr>
            <w:r w:rsidRPr="00CC655F">
              <w:rPr>
                <w:rFonts w:eastAsia="Times New Roman" w:cs="Arial"/>
                <w:b/>
                <w:bCs/>
                <w:lang w:eastAsia="en-GB"/>
              </w:rPr>
              <w:t>27.1%</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69EEE86B" w14:textId="77777777" w:rsidR="0031243D" w:rsidRPr="00CC655F" w:rsidRDefault="0031243D" w:rsidP="00E606DD">
            <w:pPr>
              <w:spacing w:after="0" w:line="240" w:lineRule="auto"/>
              <w:jc w:val="center"/>
              <w:rPr>
                <w:rFonts w:eastAsia="Times New Roman" w:cs="Arial"/>
                <w:b/>
                <w:bCs/>
                <w:lang w:eastAsia="en-GB"/>
              </w:rPr>
            </w:pPr>
            <w:r w:rsidRPr="00CC655F">
              <w:rPr>
                <w:rFonts w:eastAsia="Times New Roman" w:cs="Arial"/>
                <w:b/>
                <w:bCs/>
                <w:lang w:eastAsia="en-GB"/>
              </w:rPr>
              <w:t>4.7%</w:t>
            </w:r>
          </w:p>
        </w:tc>
      </w:tr>
    </w:tbl>
    <w:p w14:paraId="69EDB626" w14:textId="77777777" w:rsidR="0031243D" w:rsidRPr="00CC655F" w:rsidRDefault="0031243D" w:rsidP="0031243D">
      <w:pPr>
        <w:spacing w:after="0"/>
        <w:rPr>
          <w:rFonts w:cs="Arial"/>
        </w:rPr>
      </w:pPr>
    </w:p>
    <w:p w14:paraId="5F71C896" w14:textId="274F7E7F" w:rsidR="0031243D" w:rsidRPr="00CC655F" w:rsidRDefault="0031243D" w:rsidP="0031243D">
      <w:pPr>
        <w:spacing w:after="0"/>
        <w:rPr>
          <w:rFonts w:cs="Arial"/>
          <w:highlight w:val="yellow"/>
        </w:rPr>
      </w:pPr>
      <w:proofErr w:type="gramStart"/>
      <w:r w:rsidRPr="00CC655F">
        <w:rPr>
          <w:rFonts w:cs="Arial"/>
        </w:rPr>
        <w:t>As of</w:t>
      </w:r>
      <w:r w:rsidR="00B875D3">
        <w:rPr>
          <w:rFonts w:cs="Arial"/>
        </w:rPr>
        <w:t xml:space="preserve"> 31 March 2023, there is a</w:t>
      </w:r>
      <w:r w:rsidRPr="00CC655F">
        <w:rPr>
          <w:rFonts w:cs="Arial"/>
        </w:rPr>
        <w:t xml:space="preserve"> decrease in the number of women and men employed between the ages of 16 – 19 years old compared to 2019</w:t>
      </w:r>
      <w:proofErr w:type="gramEnd"/>
      <w:r w:rsidRPr="00CC655F">
        <w:rPr>
          <w:rFonts w:cs="Arial"/>
        </w:rPr>
        <w:t xml:space="preserve"> (13 in total). </w:t>
      </w:r>
    </w:p>
    <w:p w14:paraId="2B291B34" w14:textId="77777777" w:rsidR="0031243D" w:rsidRPr="00CC655F" w:rsidRDefault="0031243D" w:rsidP="0031243D">
      <w:pPr>
        <w:spacing w:after="0"/>
        <w:rPr>
          <w:rFonts w:cs="Arial"/>
          <w:highlight w:val="yellow"/>
        </w:rPr>
      </w:pPr>
    </w:p>
    <w:p w14:paraId="63056544" w14:textId="7675EF17" w:rsidR="0031243D" w:rsidRPr="00CC655F" w:rsidRDefault="0031243D" w:rsidP="0031243D">
      <w:pPr>
        <w:spacing w:after="0"/>
        <w:rPr>
          <w:rFonts w:cs="Arial"/>
          <w:highlight w:val="yellow"/>
        </w:rPr>
      </w:pPr>
      <w:r w:rsidRPr="00CC655F">
        <w:rPr>
          <w:rFonts w:cs="Arial"/>
        </w:rPr>
        <w:t xml:space="preserve">Of those women and men employed between ages of 20 – 49 working full time has increased overall compared to 2019 however the number of full time men employed </w:t>
      </w:r>
      <w:r w:rsidR="005E6869">
        <w:rPr>
          <w:rFonts w:cs="Arial"/>
        </w:rPr>
        <w:t>h</w:t>
      </w:r>
      <w:r w:rsidRPr="00CC655F">
        <w:rPr>
          <w:rFonts w:cs="Arial"/>
        </w:rPr>
        <w:t>as decreased by 21 within the age band of 50 – 60+ years old.</w:t>
      </w:r>
      <w:r w:rsidRPr="00CC655F">
        <w:rPr>
          <w:rFonts w:cs="Arial"/>
          <w:highlight w:val="yellow"/>
        </w:rPr>
        <w:t xml:space="preserve"> </w:t>
      </w:r>
    </w:p>
    <w:p w14:paraId="610AD790" w14:textId="77777777" w:rsidR="0031243D" w:rsidRPr="00CC655F" w:rsidRDefault="0031243D" w:rsidP="0031243D">
      <w:pPr>
        <w:spacing w:after="0"/>
        <w:rPr>
          <w:rFonts w:cs="Arial"/>
          <w:i/>
          <w:highlight w:val="yellow"/>
        </w:rPr>
      </w:pPr>
    </w:p>
    <w:p w14:paraId="77FCA4CC" w14:textId="7F99197E" w:rsidR="0031243D" w:rsidRPr="00CC655F" w:rsidRDefault="0031243D" w:rsidP="0031243D">
      <w:pPr>
        <w:jc w:val="both"/>
        <w:rPr>
          <w:rFonts w:cs="Arial"/>
        </w:rPr>
      </w:pPr>
      <w:r w:rsidRPr="00CC655F">
        <w:rPr>
          <w:rFonts w:cs="Arial"/>
        </w:rPr>
        <w:t xml:space="preserve">From </w:t>
      </w:r>
      <w:proofErr w:type="gramStart"/>
      <w:r w:rsidRPr="00CC655F">
        <w:rPr>
          <w:rFonts w:cs="Arial"/>
        </w:rPr>
        <w:t>2020</w:t>
      </w:r>
      <w:proofErr w:type="gramEnd"/>
      <w:r w:rsidRPr="00CC655F">
        <w:rPr>
          <w:rFonts w:cs="Arial"/>
        </w:rPr>
        <w:t xml:space="preserve"> the Human Resources Unit implemented a new </w:t>
      </w:r>
      <w:r w:rsidR="005E6869">
        <w:rPr>
          <w:rFonts w:cs="Arial"/>
        </w:rPr>
        <w:t xml:space="preserve">Pay and </w:t>
      </w:r>
      <w:r w:rsidRPr="00CC655F">
        <w:rPr>
          <w:rFonts w:cs="Arial"/>
        </w:rPr>
        <w:t>People system where we are able to report on flexible working at grade level.</w:t>
      </w:r>
    </w:p>
    <w:p w14:paraId="324B1F1F" w14:textId="2AC5DFA9" w:rsidR="00F041FE" w:rsidRDefault="00F041FE">
      <w:pPr>
        <w:spacing w:after="160" w:line="259" w:lineRule="auto"/>
        <w:rPr>
          <w:rFonts w:cs="Arial"/>
          <w:highlight w:val="yellow"/>
        </w:rPr>
      </w:pPr>
      <w:r>
        <w:rPr>
          <w:rFonts w:cs="Arial"/>
          <w:highlight w:val="yellow"/>
        </w:rPr>
        <w:br w:type="page"/>
      </w:r>
    </w:p>
    <w:p w14:paraId="042221DA" w14:textId="77777777" w:rsidR="0031243D" w:rsidRPr="00CC655F" w:rsidRDefault="0031243D" w:rsidP="0031243D">
      <w:pPr>
        <w:jc w:val="both"/>
        <w:rPr>
          <w:rFonts w:cs="Arial"/>
          <w:highlight w:val="yellow"/>
        </w:rPr>
      </w:pPr>
    </w:p>
    <w:tbl>
      <w:tblPr>
        <w:tblStyle w:val="TableGrid"/>
        <w:tblW w:w="9705" w:type="dxa"/>
        <w:tblLook w:val="04A0" w:firstRow="1" w:lastRow="0" w:firstColumn="1" w:lastColumn="0" w:noHBand="0" w:noVBand="1"/>
      </w:tblPr>
      <w:tblGrid>
        <w:gridCol w:w="3231"/>
        <w:gridCol w:w="1703"/>
        <w:gridCol w:w="1534"/>
        <w:gridCol w:w="1533"/>
        <w:gridCol w:w="1704"/>
      </w:tblGrid>
      <w:tr w:rsidR="0031243D" w:rsidRPr="00CC655F" w14:paraId="651452CA" w14:textId="77777777" w:rsidTr="00C557B8">
        <w:trPr>
          <w:trHeight w:val="263"/>
          <w:tblHeader/>
        </w:trPr>
        <w:tc>
          <w:tcPr>
            <w:tcW w:w="3231" w:type="dxa"/>
            <w:vMerge w:val="restart"/>
            <w:shd w:val="clear" w:color="auto" w:fill="D9D9D9" w:themeFill="background1" w:themeFillShade="D9"/>
            <w:noWrap/>
            <w:vAlign w:val="center"/>
            <w:hideMark/>
          </w:tcPr>
          <w:p w14:paraId="06F5A93A" w14:textId="3B05BBBC" w:rsidR="0031243D" w:rsidRPr="009C2314" w:rsidRDefault="00FA5CA6" w:rsidP="00E606DD">
            <w:pPr>
              <w:jc w:val="center"/>
              <w:rPr>
                <w:rFonts w:ascii="Arial" w:eastAsia="Times New Roman" w:hAnsi="Arial" w:cs="Arial"/>
                <w:b/>
                <w:sz w:val="24"/>
                <w:szCs w:val="24"/>
                <w:lang w:eastAsia="en-GB"/>
              </w:rPr>
            </w:pPr>
            <w:r w:rsidRPr="009C2314">
              <w:rPr>
                <w:rFonts w:ascii="Arial" w:eastAsia="Times New Roman" w:hAnsi="Arial" w:cs="Arial"/>
                <w:b/>
                <w:sz w:val="24"/>
                <w:szCs w:val="24"/>
                <w:lang w:eastAsia="en-GB"/>
              </w:rPr>
              <w:t xml:space="preserve">Working pattern by grade </w:t>
            </w:r>
          </w:p>
        </w:tc>
        <w:tc>
          <w:tcPr>
            <w:tcW w:w="3237" w:type="dxa"/>
            <w:gridSpan w:val="2"/>
            <w:shd w:val="clear" w:color="auto" w:fill="D9D9D9" w:themeFill="background1" w:themeFillShade="D9"/>
            <w:noWrap/>
            <w:vAlign w:val="center"/>
            <w:hideMark/>
          </w:tcPr>
          <w:p w14:paraId="1969DC0E" w14:textId="77777777" w:rsidR="0031243D" w:rsidRPr="009C2314" w:rsidRDefault="0031243D" w:rsidP="00E606DD">
            <w:pPr>
              <w:jc w:val="center"/>
              <w:rPr>
                <w:rFonts w:ascii="Arial" w:eastAsia="Times New Roman" w:hAnsi="Arial" w:cs="Arial"/>
                <w:b/>
                <w:sz w:val="24"/>
                <w:szCs w:val="24"/>
                <w:lang w:eastAsia="en-GB"/>
              </w:rPr>
            </w:pPr>
            <w:r w:rsidRPr="009C2314">
              <w:rPr>
                <w:rFonts w:ascii="Arial" w:eastAsia="Times New Roman" w:hAnsi="Arial" w:cs="Arial"/>
                <w:b/>
                <w:bCs/>
                <w:sz w:val="24"/>
                <w:szCs w:val="24"/>
                <w:lang w:eastAsia="en-GB"/>
              </w:rPr>
              <w:t>Women</w:t>
            </w:r>
          </w:p>
        </w:tc>
        <w:tc>
          <w:tcPr>
            <w:tcW w:w="3237" w:type="dxa"/>
            <w:gridSpan w:val="2"/>
            <w:shd w:val="clear" w:color="auto" w:fill="D9D9D9" w:themeFill="background1" w:themeFillShade="D9"/>
            <w:noWrap/>
            <w:vAlign w:val="center"/>
            <w:hideMark/>
          </w:tcPr>
          <w:p w14:paraId="0D2BD197" w14:textId="77777777" w:rsidR="0031243D" w:rsidRPr="009C2314" w:rsidRDefault="0031243D" w:rsidP="00E606DD">
            <w:pPr>
              <w:jc w:val="center"/>
              <w:rPr>
                <w:rFonts w:ascii="Arial" w:eastAsia="Times New Roman" w:hAnsi="Arial" w:cs="Arial"/>
                <w:b/>
                <w:sz w:val="24"/>
                <w:szCs w:val="24"/>
                <w:lang w:eastAsia="en-GB"/>
              </w:rPr>
            </w:pPr>
            <w:r w:rsidRPr="009C2314">
              <w:rPr>
                <w:rFonts w:ascii="Arial" w:eastAsia="Times New Roman" w:hAnsi="Arial" w:cs="Arial"/>
                <w:b/>
                <w:bCs/>
                <w:sz w:val="24"/>
                <w:szCs w:val="24"/>
                <w:lang w:eastAsia="en-GB"/>
              </w:rPr>
              <w:t>Men</w:t>
            </w:r>
          </w:p>
        </w:tc>
      </w:tr>
      <w:tr w:rsidR="0031243D" w:rsidRPr="00CC655F" w14:paraId="2137A74C" w14:textId="77777777" w:rsidTr="00C557B8">
        <w:trPr>
          <w:trHeight w:val="304"/>
          <w:tblHeader/>
        </w:trPr>
        <w:tc>
          <w:tcPr>
            <w:tcW w:w="3231" w:type="dxa"/>
            <w:vMerge/>
            <w:shd w:val="clear" w:color="auto" w:fill="D9D9D9" w:themeFill="background1" w:themeFillShade="D9"/>
            <w:hideMark/>
          </w:tcPr>
          <w:p w14:paraId="57B8ED6B" w14:textId="77777777" w:rsidR="0031243D" w:rsidRPr="009C2314" w:rsidRDefault="0031243D" w:rsidP="00E606DD">
            <w:pPr>
              <w:rPr>
                <w:rFonts w:ascii="Arial" w:eastAsia="Times New Roman" w:hAnsi="Arial" w:cs="Arial"/>
                <w:b/>
                <w:sz w:val="24"/>
                <w:szCs w:val="24"/>
                <w:lang w:eastAsia="en-GB"/>
              </w:rPr>
            </w:pPr>
          </w:p>
        </w:tc>
        <w:tc>
          <w:tcPr>
            <w:tcW w:w="1703" w:type="dxa"/>
            <w:shd w:val="clear" w:color="auto" w:fill="D9D9D9" w:themeFill="background1" w:themeFillShade="D9"/>
            <w:noWrap/>
            <w:vAlign w:val="center"/>
            <w:hideMark/>
          </w:tcPr>
          <w:p w14:paraId="6C78FA22" w14:textId="77777777" w:rsidR="0031243D" w:rsidRPr="009C2314" w:rsidRDefault="0031243D" w:rsidP="00E606DD">
            <w:pPr>
              <w:jc w:val="center"/>
              <w:rPr>
                <w:rFonts w:ascii="Arial" w:eastAsia="Times New Roman" w:hAnsi="Arial" w:cs="Arial"/>
                <w:b/>
                <w:sz w:val="24"/>
                <w:szCs w:val="24"/>
                <w:lang w:eastAsia="en-GB"/>
              </w:rPr>
            </w:pPr>
            <w:r w:rsidRPr="009C2314">
              <w:rPr>
                <w:rFonts w:ascii="Arial" w:eastAsia="Times New Roman" w:hAnsi="Arial" w:cs="Arial"/>
                <w:b/>
                <w:sz w:val="24"/>
                <w:szCs w:val="24"/>
                <w:lang w:eastAsia="en-GB"/>
              </w:rPr>
              <w:t>Full time</w:t>
            </w:r>
          </w:p>
        </w:tc>
        <w:tc>
          <w:tcPr>
            <w:tcW w:w="1533" w:type="dxa"/>
            <w:shd w:val="clear" w:color="auto" w:fill="D9D9D9" w:themeFill="background1" w:themeFillShade="D9"/>
            <w:noWrap/>
            <w:vAlign w:val="center"/>
            <w:hideMark/>
          </w:tcPr>
          <w:p w14:paraId="7820E980" w14:textId="77777777" w:rsidR="0031243D" w:rsidRPr="009C2314" w:rsidRDefault="0031243D" w:rsidP="00E606DD">
            <w:pPr>
              <w:jc w:val="center"/>
              <w:rPr>
                <w:rFonts w:ascii="Arial" w:eastAsia="Times New Roman" w:hAnsi="Arial" w:cs="Arial"/>
                <w:b/>
                <w:sz w:val="24"/>
                <w:szCs w:val="24"/>
                <w:lang w:eastAsia="en-GB"/>
              </w:rPr>
            </w:pPr>
            <w:r w:rsidRPr="009C2314">
              <w:rPr>
                <w:rFonts w:ascii="Arial" w:eastAsia="Times New Roman" w:hAnsi="Arial" w:cs="Arial"/>
                <w:b/>
                <w:sz w:val="24"/>
                <w:szCs w:val="24"/>
                <w:lang w:eastAsia="en-GB"/>
              </w:rPr>
              <w:t>Part time</w:t>
            </w:r>
          </w:p>
        </w:tc>
        <w:tc>
          <w:tcPr>
            <w:tcW w:w="1533" w:type="dxa"/>
            <w:shd w:val="clear" w:color="auto" w:fill="D9D9D9" w:themeFill="background1" w:themeFillShade="D9"/>
            <w:noWrap/>
            <w:vAlign w:val="center"/>
            <w:hideMark/>
          </w:tcPr>
          <w:p w14:paraId="21AADD25" w14:textId="77777777" w:rsidR="0031243D" w:rsidRPr="009C2314" w:rsidRDefault="0031243D" w:rsidP="00E606DD">
            <w:pPr>
              <w:jc w:val="center"/>
              <w:rPr>
                <w:rFonts w:ascii="Arial" w:eastAsia="Times New Roman" w:hAnsi="Arial" w:cs="Arial"/>
                <w:b/>
                <w:sz w:val="24"/>
                <w:szCs w:val="24"/>
                <w:lang w:eastAsia="en-GB"/>
              </w:rPr>
            </w:pPr>
            <w:r w:rsidRPr="009C2314">
              <w:rPr>
                <w:rFonts w:ascii="Arial" w:eastAsia="Times New Roman" w:hAnsi="Arial" w:cs="Arial"/>
                <w:b/>
                <w:sz w:val="24"/>
                <w:szCs w:val="24"/>
                <w:lang w:eastAsia="en-GB"/>
              </w:rPr>
              <w:t>Full time</w:t>
            </w:r>
          </w:p>
        </w:tc>
        <w:tc>
          <w:tcPr>
            <w:tcW w:w="1703" w:type="dxa"/>
            <w:shd w:val="clear" w:color="auto" w:fill="D9D9D9" w:themeFill="background1" w:themeFillShade="D9"/>
            <w:noWrap/>
            <w:vAlign w:val="center"/>
            <w:hideMark/>
          </w:tcPr>
          <w:p w14:paraId="32F2A1D8" w14:textId="77777777" w:rsidR="0031243D" w:rsidRPr="009C2314" w:rsidRDefault="0031243D" w:rsidP="00E606DD">
            <w:pPr>
              <w:jc w:val="center"/>
              <w:rPr>
                <w:rFonts w:ascii="Arial" w:eastAsia="Times New Roman" w:hAnsi="Arial" w:cs="Arial"/>
                <w:b/>
                <w:sz w:val="24"/>
                <w:szCs w:val="24"/>
                <w:lang w:eastAsia="en-GB"/>
              </w:rPr>
            </w:pPr>
            <w:r w:rsidRPr="009C2314">
              <w:rPr>
                <w:rFonts w:ascii="Arial" w:eastAsia="Times New Roman" w:hAnsi="Arial" w:cs="Arial"/>
                <w:b/>
                <w:sz w:val="24"/>
                <w:szCs w:val="24"/>
                <w:lang w:eastAsia="en-GB"/>
              </w:rPr>
              <w:t>Part time</w:t>
            </w:r>
          </w:p>
        </w:tc>
      </w:tr>
      <w:tr w:rsidR="0031243D" w:rsidRPr="00CC655F" w14:paraId="720F307B" w14:textId="77777777" w:rsidTr="00C557B8">
        <w:trPr>
          <w:trHeight w:val="263"/>
        </w:trPr>
        <w:tc>
          <w:tcPr>
            <w:tcW w:w="3231" w:type="dxa"/>
            <w:noWrap/>
            <w:vAlign w:val="center"/>
            <w:hideMark/>
          </w:tcPr>
          <w:p w14:paraId="6F19E18D" w14:textId="77777777" w:rsidR="0031243D" w:rsidRPr="009C2314" w:rsidRDefault="0031243D" w:rsidP="00E606DD">
            <w:pPr>
              <w:rPr>
                <w:rFonts w:ascii="Arial" w:eastAsia="Times New Roman" w:hAnsi="Arial" w:cs="Arial"/>
                <w:b/>
                <w:sz w:val="24"/>
                <w:szCs w:val="24"/>
                <w:lang w:eastAsia="en-GB"/>
              </w:rPr>
            </w:pPr>
            <w:r w:rsidRPr="009C2314">
              <w:rPr>
                <w:rFonts w:ascii="Arial" w:eastAsia="Times New Roman" w:hAnsi="Arial" w:cs="Arial"/>
                <w:b/>
                <w:sz w:val="24"/>
                <w:szCs w:val="24"/>
                <w:lang w:eastAsia="en-GB"/>
              </w:rPr>
              <w:t>Director</w:t>
            </w:r>
          </w:p>
        </w:tc>
        <w:tc>
          <w:tcPr>
            <w:tcW w:w="1703" w:type="dxa"/>
            <w:noWrap/>
            <w:vAlign w:val="center"/>
            <w:hideMark/>
          </w:tcPr>
          <w:p w14:paraId="4EEEE159"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10</w:t>
            </w:r>
          </w:p>
        </w:tc>
        <w:tc>
          <w:tcPr>
            <w:tcW w:w="1533" w:type="dxa"/>
            <w:noWrap/>
            <w:vAlign w:val="center"/>
            <w:hideMark/>
          </w:tcPr>
          <w:p w14:paraId="3D47E860"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0</w:t>
            </w:r>
          </w:p>
        </w:tc>
        <w:tc>
          <w:tcPr>
            <w:tcW w:w="1533" w:type="dxa"/>
            <w:noWrap/>
            <w:vAlign w:val="center"/>
            <w:hideMark/>
          </w:tcPr>
          <w:p w14:paraId="0AAA8AF0"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10</w:t>
            </w:r>
          </w:p>
        </w:tc>
        <w:tc>
          <w:tcPr>
            <w:tcW w:w="1703" w:type="dxa"/>
            <w:noWrap/>
            <w:vAlign w:val="center"/>
            <w:hideMark/>
          </w:tcPr>
          <w:p w14:paraId="4BA0C76B"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0</w:t>
            </w:r>
          </w:p>
        </w:tc>
      </w:tr>
      <w:tr w:rsidR="0031243D" w:rsidRPr="00CC655F" w14:paraId="3CA0FC1A" w14:textId="77777777" w:rsidTr="00C557B8">
        <w:trPr>
          <w:trHeight w:val="263"/>
        </w:trPr>
        <w:tc>
          <w:tcPr>
            <w:tcW w:w="3231" w:type="dxa"/>
            <w:noWrap/>
            <w:vAlign w:val="center"/>
            <w:hideMark/>
          </w:tcPr>
          <w:p w14:paraId="4BC3CC01" w14:textId="77777777" w:rsidR="0031243D" w:rsidRPr="009C2314" w:rsidRDefault="0031243D" w:rsidP="00E606DD">
            <w:pPr>
              <w:rPr>
                <w:rFonts w:ascii="Arial" w:eastAsia="Times New Roman" w:hAnsi="Arial" w:cs="Arial"/>
                <w:b/>
                <w:sz w:val="24"/>
                <w:szCs w:val="24"/>
                <w:lang w:eastAsia="en-GB"/>
              </w:rPr>
            </w:pPr>
            <w:r w:rsidRPr="009C2314">
              <w:rPr>
                <w:rFonts w:ascii="Arial" w:eastAsia="Times New Roman" w:hAnsi="Arial" w:cs="Arial"/>
                <w:b/>
                <w:sz w:val="24"/>
                <w:szCs w:val="24"/>
                <w:lang w:eastAsia="en-GB"/>
              </w:rPr>
              <w:t>Senior Manager</w:t>
            </w:r>
          </w:p>
        </w:tc>
        <w:tc>
          <w:tcPr>
            <w:tcW w:w="1703" w:type="dxa"/>
            <w:noWrap/>
            <w:vAlign w:val="center"/>
            <w:hideMark/>
          </w:tcPr>
          <w:p w14:paraId="31761CCE"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36</w:t>
            </w:r>
          </w:p>
        </w:tc>
        <w:tc>
          <w:tcPr>
            <w:tcW w:w="1533" w:type="dxa"/>
            <w:noWrap/>
            <w:vAlign w:val="center"/>
            <w:hideMark/>
          </w:tcPr>
          <w:p w14:paraId="1B3BC788"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2</w:t>
            </w:r>
          </w:p>
        </w:tc>
        <w:tc>
          <w:tcPr>
            <w:tcW w:w="1533" w:type="dxa"/>
            <w:noWrap/>
            <w:vAlign w:val="center"/>
            <w:hideMark/>
          </w:tcPr>
          <w:p w14:paraId="5F6264D3"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25</w:t>
            </w:r>
          </w:p>
        </w:tc>
        <w:tc>
          <w:tcPr>
            <w:tcW w:w="1703" w:type="dxa"/>
            <w:noWrap/>
            <w:vAlign w:val="center"/>
            <w:hideMark/>
          </w:tcPr>
          <w:p w14:paraId="5CC2EA3D"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w:t>
            </w:r>
          </w:p>
        </w:tc>
      </w:tr>
      <w:tr w:rsidR="0031243D" w:rsidRPr="00CC655F" w14:paraId="67550036" w14:textId="77777777" w:rsidTr="00C557B8">
        <w:trPr>
          <w:trHeight w:val="263"/>
        </w:trPr>
        <w:tc>
          <w:tcPr>
            <w:tcW w:w="3231" w:type="dxa"/>
            <w:noWrap/>
            <w:vAlign w:val="center"/>
            <w:hideMark/>
          </w:tcPr>
          <w:p w14:paraId="06F45867" w14:textId="77777777" w:rsidR="0031243D" w:rsidRPr="009C2314" w:rsidRDefault="0031243D" w:rsidP="00E606DD">
            <w:pPr>
              <w:rPr>
                <w:rFonts w:ascii="Arial" w:eastAsia="Times New Roman" w:hAnsi="Arial" w:cs="Arial"/>
                <w:b/>
                <w:sz w:val="24"/>
                <w:szCs w:val="24"/>
                <w:lang w:eastAsia="en-GB"/>
              </w:rPr>
            </w:pPr>
            <w:r w:rsidRPr="009C2314">
              <w:rPr>
                <w:rFonts w:ascii="Arial" w:eastAsia="Times New Roman" w:hAnsi="Arial" w:cs="Arial"/>
                <w:b/>
                <w:sz w:val="24"/>
                <w:szCs w:val="24"/>
                <w:lang w:eastAsia="en-GB"/>
              </w:rPr>
              <w:t>SEO</w:t>
            </w:r>
          </w:p>
        </w:tc>
        <w:tc>
          <w:tcPr>
            <w:tcW w:w="1703" w:type="dxa"/>
            <w:noWrap/>
            <w:vAlign w:val="center"/>
            <w:hideMark/>
          </w:tcPr>
          <w:p w14:paraId="66F00A8F"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69</w:t>
            </w:r>
          </w:p>
        </w:tc>
        <w:tc>
          <w:tcPr>
            <w:tcW w:w="1533" w:type="dxa"/>
            <w:noWrap/>
            <w:vAlign w:val="center"/>
            <w:hideMark/>
          </w:tcPr>
          <w:p w14:paraId="21D1F10F"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27</w:t>
            </w:r>
          </w:p>
        </w:tc>
        <w:tc>
          <w:tcPr>
            <w:tcW w:w="1533" w:type="dxa"/>
            <w:noWrap/>
            <w:vAlign w:val="center"/>
            <w:hideMark/>
          </w:tcPr>
          <w:p w14:paraId="0E198F83"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45</w:t>
            </w:r>
          </w:p>
        </w:tc>
        <w:tc>
          <w:tcPr>
            <w:tcW w:w="1703" w:type="dxa"/>
            <w:noWrap/>
            <w:vAlign w:val="center"/>
            <w:hideMark/>
          </w:tcPr>
          <w:p w14:paraId="05A35DE0"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7</w:t>
            </w:r>
          </w:p>
        </w:tc>
      </w:tr>
      <w:tr w:rsidR="0031243D" w:rsidRPr="00CC655F" w14:paraId="2470BA35" w14:textId="77777777" w:rsidTr="00C557B8">
        <w:trPr>
          <w:trHeight w:val="263"/>
        </w:trPr>
        <w:tc>
          <w:tcPr>
            <w:tcW w:w="3231" w:type="dxa"/>
            <w:noWrap/>
            <w:vAlign w:val="center"/>
            <w:hideMark/>
          </w:tcPr>
          <w:p w14:paraId="42F60D68" w14:textId="77777777" w:rsidR="0031243D" w:rsidRPr="009C2314" w:rsidRDefault="0031243D" w:rsidP="00E606DD">
            <w:pPr>
              <w:rPr>
                <w:rFonts w:ascii="Arial" w:eastAsia="Times New Roman" w:hAnsi="Arial" w:cs="Arial"/>
                <w:b/>
                <w:sz w:val="24"/>
                <w:szCs w:val="24"/>
                <w:lang w:eastAsia="en-GB"/>
              </w:rPr>
            </w:pPr>
            <w:r w:rsidRPr="009C2314">
              <w:rPr>
                <w:rFonts w:ascii="Arial" w:eastAsia="Times New Roman" w:hAnsi="Arial" w:cs="Arial"/>
                <w:b/>
                <w:sz w:val="24"/>
                <w:szCs w:val="24"/>
                <w:lang w:eastAsia="en-GB"/>
              </w:rPr>
              <w:t>HEO</w:t>
            </w:r>
          </w:p>
        </w:tc>
        <w:tc>
          <w:tcPr>
            <w:tcW w:w="1703" w:type="dxa"/>
            <w:noWrap/>
            <w:vAlign w:val="center"/>
            <w:hideMark/>
          </w:tcPr>
          <w:p w14:paraId="746D16EF"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121</w:t>
            </w:r>
          </w:p>
        </w:tc>
        <w:tc>
          <w:tcPr>
            <w:tcW w:w="1533" w:type="dxa"/>
            <w:noWrap/>
            <w:vAlign w:val="center"/>
            <w:hideMark/>
          </w:tcPr>
          <w:p w14:paraId="1815CBF5"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18</w:t>
            </w:r>
          </w:p>
        </w:tc>
        <w:tc>
          <w:tcPr>
            <w:tcW w:w="1533" w:type="dxa"/>
            <w:noWrap/>
            <w:vAlign w:val="center"/>
            <w:hideMark/>
          </w:tcPr>
          <w:p w14:paraId="173E36AB"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70</w:t>
            </w:r>
          </w:p>
        </w:tc>
        <w:tc>
          <w:tcPr>
            <w:tcW w:w="1703" w:type="dxa"/>
            <w:noWrap/>
            <w:vAlign w:val="center"/>
            <w:hideMark/>
          </w:tcPr>
          <w:p w14:paraId="48C40E98"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4</w:t>
            </w:r>
          </w:p>
        </w:tc>
      </w:tr>
      <w:tr w:rsidR="0031243D" w:rsidRPr="00CC655F" w14:paraId="0FC39F33" w14:textId="77777777" w:rsidTr="00C557B8">
        <w:trPr>
          <w:trHeight w:val="263"/>
        </w:trPr>
        <w:tc>
          <w:tcPr>
            <w:tcW w:w="3231" w:type="dxa"/>
            <w:noWrap/>
            <w:vAlign w:val="center"/>
            <w:hideMark/>
          </w:tcPr>
          <w:p w14:paraId="13A446B1" w14:textId="77777777" w:rsidR="0031243D" w:rsidRPr="009C2314" w:rsidRDefault="0031243D" w:rsidP="00E606DD">
            <w:pPr>
              <w:rPr>
                <w:rFonts w:ascii="Arial" w:eastAsia="Times New Roman" w:hAnsi="Arial" w:cs="Arial"/>
                <w:b/>
                <w:sz w:val="24"/>
                <w:szCs w:val="24"/>
                <w:lang w:eastAsia="en-GB"/>
              </w:rPr>
            </w:pPr>
            <w:r w:rsidRPr="009C2314">
              <w:rPr>
                <w:rFonts w:ascii="Arial" w:eastAsia="Times New Roman" w:hAnsi="Arial" w:cs="Arial"/>
                <w:b/>
                <w:sz w:val="24"/>
                <w:szCs w:val="24"/>
                <w:lang w:eastAsia="en-GB"/>
              </w:rPr>
              <w:t>EO</w:t>
            </w:r>
          </w:p>
        </w:tc>
        <w:tc>
          <w:tcPr>
            <w:tcW w:w="1703" w:type="dxa"/>
            <w:noWrap/>
            <w:vAlign w:val="center"/>
            <w:hideMark/>
          </w:tcPr>
          <w:p w14:paraId="2038BA10"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283</w:t>
            </w:r>
          </w:p>
        </w:tc>
        <w:tc>
          <w:tcPr>
            <w:tcW w:w="1533" w:type="dxa"/>
            <w:noWrap/>
            <w:vAlign w:val="center"/>
            <w:hideMark/>
          </w:tcPr>
          <w:p w14:paraId="3B46AF69"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85</w:t>
            </w:r>
          </w:p>
        </w:tc>
        <w:tc>
          <w:tcPr>
            <w:tcW w:w="1533" w:type="dxa"/>
            <w:noWrap/>
            <w:vAlign w:val="center"/>
            <w:hideMark/>
          </w:tcPr>
          <w:p w14:paraId="21C42072"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140</w:t>
            </w:r>
          </w:p>
        </w:tc>
        <w:tc>
          <w:tcPr>
            <w:tcW w:w="1703" w:type="dxa"/>
            <w:noWrap/>
            <w:vAlign w:val="center"/>
            <w:hideMark/>
          </w:tcPr>
          <w:p w14:paraId="7C1D6BF5"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10</w:t>
            </w:r>
          </w:p>
        </w:tc>
      </w:tr>
      <w:tr w:rsidR="0031243D" w:rsidRPr="00CC655F" w14:paraId="5FA118DC" w14:textId="77777777" w:rsidTr="00C557B8">
        <w:trPr>
          <w:trHeight w:val="263"/>
        </w:trPr>
        <w:tc>
          <w:tcPr>
            <w:tcW w:w="3231" w:type="dxa"/>
            <w:noWrap/>
            <w:vAlign w:val="center"/>
            <w:hideMark/>
          </w:tcPr>
          <w:p w14:paraId="5EBF317B" w14:textId="7A485D17" w:rsidR="0031243D" w:rsidRPr="009C2314" w:rsidRDefault="00DB2B0A" w:rsidP="00DB2B0A">
            <w:pPr>
              <w:rPr>
                <w:rFonts w:ascii="Arial" w:eastAsia="Times New Roman" w:hAnsi="Arial" w:cs="Arial"/>
                <w:b/>
                <w:sz w:val="24"/>
                <w:szCs w:val="24"/>
                <w:lang w:eastAsia="en-GB"/>
              </w:rPr>
            </w:pPr>
            <w:r>
              <w:rPr>
                <w:rFonts w:ascii="Arial" w:eastAsia="Times New Roman" w:hAnsi="Arial" w:cs="Arial"/>
                <w:b/>
                <w:sz w:val="24"/>
                <w:szCs w:val="24"/>
                <w:lang w:eastAsia="en-GB"/>
              </w:rPr>
              <w:t>AO</w:t>
            </w:r>
          </w:p>
        </w:tc>
        <w:tc>
          <w:tcPr>
            <w:tcW w:w="1703" w:type="dxa"/>
            <w:noWrap/>
            <w:vAlign w:val="center"/>
            <w:hideMark/>
          </w:tcPr>
          <w:p w14:paraId="67DA203C"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350</w:t>
            </w:r>
          </w:p>
        </w:tc>
        <w:tc>
          <w:tcPr>
            <w:tcW w:w="1533" w:type="dxa"/>
            <w:noWrap/>
            <w:vAlign w:val="center"/>
            <w:hideMark/>
          </w:tcPr>
          <w:p w14:paraId="361394DC"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153</w:t>
            </w:r>
          </w:p>
        </w:tc>
        <w:tc>
          <w:tcPr>
            <w:tcW w:w="1533" w:type="dxa"/>
            <w:noWrap/>
            <w:vAlign w:val="center"/>
            <w:hideMark/>
          </w:tcPr>
          <w:p w14:paraId="28428774"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161</w:t>
            </w:r>
          </w:p>
        </w:tc>
        <w:tc>
          <w:tcPr>
            <w:tcW w:w="1703" w:type="dxa"/>
            <w:noWrap/>
            <w:vAlign w:val="center"/>
            <w:hideMark/>
          </w:tcPr>
          <w:p w14:paraId="1B532437"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17</w:t>
            </w:r>
          </w:p>
        </w:tc>
      </w:tr>
      <w:tr w:rsidR="0031243D" w:rsidRPr="00CC655F" w14:paraId="6EC308AC" w14:textId="77777777" w:rsidTr="00C557B8">
        <w:trPr>
          <w:trHeight w:val="263"/>
        </w:trPr>
        <w:tc>
          <w:tcPr>
            <w:tcW w:w="3231" w:type="dxa"/>
            <w:noWrap/>
            <w:vAlign w:val="center"/>
            <w:hideMark/>
          </w:tcPr>
          <w:p w14:paraId="4243A9AE" w14:textId="77777777" w:rsidR="0031243D" w:rsidRPr="009C2314" w:rsidRDefault="0031243D" w:rsidP="00E606DD">
            <w:pPr>
              <w:rPr>
                <w:rFonts w:ascii="Arial" w:eastAsia="Times New Roman" w:hAnsi="Arial" w:cs="Arial"/>
                <w:b/>
                <w:sz w:val="24"/>
                <w:szCs w:val="24"/>
                <w:lang w:eastAsia="en-GB"/>
              </w:rPr>
            </w:pPr>
            <w:r w:rsidRPr="009C2314">
              <w:rPr>
                <w:rFonts w:ascii="Arial" w:eastAsia="Times New Roman" w:hAnsi="Arial" w:cs="Arial"/>
                <w:b/>
                <w:sz w:val="24"/>
                <w:szCs w:val="24"/>
                <w:lang w:eastAsia="en-GB"/>
              </w:rPr>
              <w:t>AA &amp; Support Grades</w:t>
            </w:r>
          </w:p>
        </w:tc>
        <w:tc>
          <w:tcPr>
            <w:tcW w:w="1703" w:type="dxa"/>
            <w:noWrap/>
            <w:vAlign w:val="center"/>
            <w:hideMark/>
          </w:tcPr>
          <w:p w14:paraId="38D1586B"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101</w:t>
            </w:r>
          </w:p>
        </w:tc>
        <w:tc>
          <w:tcPr>
            <w:tcW w:w="1533" w:type="dxa"/>
            <w:noWrap/>
            <w:vAlign w:val="center"/>
            <w:hideMark/>
          </w:tcPr>
          <w:p w14:paraId="5239E367"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78</w:t>
            </w:r>
          </w:p>
        </w:tc>
        <w:tc>
          <w:tcPr>
            <w:tcW w:w="1533" w:type="dxa"/>
            <w:noWrap/>
            <w:vAlign w:val="center"/>
            <w:hideMark/>
          </w:tcPr>
          <w:p w14:paraId="11D5BACA"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79</w:t>
            </w:r>
          </w:p>
        </w:tc>
        <w:tc>
          <w:tcPr>
            <w:tcW w:w="1703" w:type="dxa"/>
            <w:noWrap/>
            <w:vAlign w:val="center"/>
            <w:hideMark/>
          </w:tcPr>
          <w:p w14:paraId="4F6B9F17"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54</w:t>
            </w:r>
          </w:p>
        </w:tc>
      </w:tr>
      <w:tr w:rsidR="0031243D" w:rsidRPr="00CC655F" w14:paraId="68C5AE0F" w14:textId="77777777" w:rsidTr="00C557B8">
        <w:trPr>
          <w:trHeight w:val="263"/>
        </w:trPr>
        <w:tc>
          <w:tcPr>
            <w:tcW w:w="3231" w:type="dxa"/>
            <w:noWrap/>
            <w:vAlign w:val="center"/>
          </w:tcPr>
          <w:p w14:paraId="4B30AE16" w14:textId="77777777" w:rsidR="0031243D" w:rsidRPr="009C2314" w:rsidRDefault="0031243D" w:rsidP="00E606DD">
            <w:pPr>
              <w:rPr>
                <w:rFonts w:ascii="Arial" w:eastAsia="Times New Roman" w:hAnsi="Arial" w:cs="Arial"/>
                <w:b/>
                <w:sz w:val="24"/>
                <w:szCs w:val="24"/>
                <w:lang w:eastAsia="en-GB"/>
              </w:rPr>
            </w:pPr>
            <w:r w:rsidRPr="009C2314">
              <w:rPr>
                <w:rFonts w:ascii="Arial" w:eastAsia="Times New Roman" w:hAnsi="Arial" w:cs="Arial"/>
                <w:b/>
                <w:sz w:val="24"/>
                <w:szCs w:val="24"/>
                <w:vertAlign w:val="superscript"/>
                <w:lang w:eastAsia="en-GB"/>
              </w:rPr>
              <w:t>1</w:t>
            </w:r>
            <w:r w:rsidRPr="009C2314">
              <w:rPr>
                <w:rFonts w:ascii="Arial" w:eastAsia="Times New Roman" w:hAnsi="Arial" w:cs="Arial"/>
                <w:b/>
                <w:sz w:val="24"/>
                <w:szCs w:val="24"/>
                <w:lang w:eastAsia="en-GB"/>
              </w:rPr>
              <w:t>Grade not identified</w:t>
            </w:r>
          </w:p>
        </w:tc>
        <w:tc>
          <w:tcPr>
            <w:tcW w:w="1703" w:type="dxa"/>
            <w:noWrap/>
            <w:vAlign w:val="center"/>
          </w:tcPr>
          <w:p w14:paraId="259368B9"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2</w:t>
            </w:r>
          </w:p>
        </w:tc>
        <w:tc>
          <w:tcPr>
            <w:tcW w:w="1533" w:type="dxa"/>
            <w:noWrap/>
            <w:vAlign w:val="center"/>
          </w:tcPr>
          <w:p w14:paraId="232535CF"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w:t>
            </w:r>
          </w:p>
        </w:tc>
        <w:tc>
          <w:tcPr>
            <w:tcW w:w="1533" w:type="dxa"/>
            <w:noWrap/>
            <w:vAlign w:val="center"/>
          </w:tcPr>
          <w:p w14:paraId="658E0D4E" w14:textId="77777777" w:rsidR="0031243D" w:rsidRPr="009C2314" w:rsidRDefault="0031243D" w:rsidP="00E606DD">
            <w:pPr>
              <w:jc w:val="center"/>
              <w:rPr>
                <w:rFonts w:ascii="Arial" w:eastAsia="Times New Roman" w:hAnsi="Arial" w:cs="Arial"/>
                <w:sz w:val="24"/>
                <w:szCs w:val="24"/>
                <w:lang w:eastAsia="en-GB"/>
              </w:rPr>
            </w:pPr>
            <w:r w:rsidRPr="009C2314">
              <w:rPr>
                <w:rFonts w:ascii="Arial" w:hAnsi="Arial" w:cs="Arial"/>
                <w:sz w:val="24"/>
                <w:szCs w:val="24"/>
              </w:rPr>
              <w:t>1</w:t>
            </w:r>
          </w:p>
        </w:tc>
        <w:tc>
          <w:tcPr>
            <w:tcW w:w="1703" w:type="dxa"/>
            <w:noWrap/>
            <w:vAlign w:val="center"/>
          </w:tcPr>
          <w:p w14:paraId="15A151A4" w14:textId="77777777" w:rsidR="0031243D" w:rsidRPr="009C2314" w:rsidRDefault="0031243D" w:rsidP="00E606DD">
            <w:pPr>
              <w:jc w:val="center"/>
              <w:rPr>
                <w:rFonts w:ascii="Arial" w:eastAsia="Times New Roman" w:hAnsi="Arial" w:cs="Arial"/>
                <w:sz w:val="24"/>
                <w:szCs w:val="24"/>
                <w:lang w:eastAsia="en-GB"/>
              </w:rPr>
            </w:pPr>
            <w:r w:rsidRPr="009C2314">
              <w:rPr>
                <w:rFonts w:ascii="Arial" w:eastAsia="Times New Roman" w:hAnsi="Arial" w:cs="Arial"/>
                <w:sz w:val="24"/>
                <w:szCs w:val="24"/>
                <w:lang w:eastAsia="en-GB"/>
              </w:rPr>
              <w:t>0</w:t>
            </w:r>
          </w:p>
        </w:tc>
      </w:tr>
      <w:tr w:rsidR="0031243D" w:rsidRPr="00CC655F" w14:paraId="04A7EDC5" w14:textId="77777777" w:rsidTr="00C557B8">
        <w:trPr>
          <w:trHeight w:val="263"/>
        </w:trPr>
        <w:tc>
          <w:tcPr>
            <w:tcW w:w="3231" w:type="dxa"/>
            <w:shd w:val="clear" w:color="auto" w:fill="D9D9D9" w:themeFill="background1" w:themeFillShade="D9"/>
            <w:noWrap/>
            <w:vAlign w:val="center"/>
          </w:tcPr>
          <w:p w14:paraId="02B3591C" w14:textId="77777777" w:rsidR="0031243D" w:rsidRPr="009C2314" w:rsidRDefault="0031243D" w:rsidP="00E606DD">
            <w:pPr>
              <w:rPr>
                <w:rFonts w:ascii="Arial" w:eastAsia="Times New Roman" w:hAnsi="Arial" w:cs="Arial"/>
                <w:b/>
                <w:sz w:val="24"/>
                <w:szCs w:val="24"/>
                <w:lang w:eastAsia="en-GB"/>
              </w:rPr>
            </w:pPr>
            <w:r w:rsidRPr="009C2314">
              <w:rPr>
                <w:rFonts w:ascii="Arial" w:eastAsia="Times New Roman" w:hAnsi="Arial" w:cs="Arial"/>
                <w:b/>
                <w:sz w:val="24"/>
                <w:szCs w:val="24"/>
                <w:lang w:eastAsia="en-GB"/>
              </w:rPr>
              <w:t>% of total</w:t>
            </w:r>
          </w:p>
        </w:tc>
        <w:tc>
          <w:tcPr>
            <w:tcW w:w="1703" w:type="dxa"/>
            <w:shd w:val="clear" w:color="auto" w:fill="D9D9D9" w:themeFill="background1" w:themeFillShade="D9"/>
            <w:noWrap/>
            <w:vAlign w:val="center"/>
          </w:tcPr>
          <w:p w14:paraId="356E2A9D" w14:textId="77777777" w:rsidR="0031243D" w:rsidRPr="009C2314" w:rsidRDefault="0031243D" w:rsidP="00E606DD">
            <w:pPr>
              <w:jc w:val="center"/>
              <w:rPr>
                <w:rFonts w:ascii="Arial" w:eastAsia="Times New Roman" w:hAnsi="Arial" w:cs="Arial"/>
                <w:b/>
                <w:sz w:val="24"/>
                <w:szCs w:val="24"/>
                <w:lang w:eastAsia="en-GB"/>
              </w:rPr>
            </w:pPr>
            <w:r w:rsidRPr="009C2314">
              <w:rPr>
                <w:rFonts w:ascii="Arial" w:eastAsia="Times New Roman" w:hAnsi="Arial" w:cs="Arial"/>
                <w:b/>
                <w:bCs/>
                <w:sz w:val="24"/>
                <w:szCs w:val="24"/>
                <w:lang w:eastAsia="en-GB"/>
              </w:rPr>
              <w:t>49.6%</w:t>
            </w:r>
          </w:p>
        </w:tc>
        <w:tc>
          <w:tcPr>
            <w:tcW w:w="1533" w:type="dxa"/>
            <w:shd w:val="clear" w:color="auto" w:fill="D9D9D9" w:themeFill="background1" w:themeFillShade="D9"/>
            <w:noWrap/>
            <w:vAlign w:val="center"/>
          </w:tcPr>
          <w:p w14:paraId="5E659FA7" w14:textId="77777777" w:rsidR="0031243D" w:rsidRPr="009C2314" w:rsidRDefault="0031243D" w:rsidP="00E606DD">
            <w:pPr>
              <w:jc w:val="center"/>
              <w:rPr>
                <w:rFonts w:ascii="Arial" w:eastAsia="Times New Roman" w:hAnsi="Arial" w:cs="Arial"/>
                <w:b/>
                <w:sz w:val="24"/>
                <w:szCs w:val="24"/>
                <w:lang w:eastAsia="en-GB"/>
              </w:rPr>
            </w:pPr>
            <w:r w:rsidRPr="009C2314">
              <w:rPr>
                <w:rFonts w:ascii="Arial" w:eastAsia="Times New Roman" w:hAnsi="Arial" w:cs="Arial"/>
                <w:b/>
                <w:bCs/>
                <w:sz w:val="24"/>
                <w:szCs w:val="24"/>
                <w:lang w:eastAsia="en-GB"/>
              </w:rPr>
              <w:t>18.6%</w:t>
            </w:r>
          </w:p>
        </w:tc>
        <w:tc>
          <w:tcPr>
            <w:tcW w:w="1533" w:type="dxa"/>
            <w:shd w:val="clear" w:color="auto" w:fill="D9D9D9" w:themeFill="background1" w:themeFillShade="D9"/>
            <w:noWrap/>
            <w:vAlign w:val="center"/>
          </w:tcPr>
          <w:p w14:paraId="7BAAB99C" w14:textId="77777777" w:rsidR="0031243D" w:rsidRPr="009C2314" w:rsidRDefault="0031243D" w:rsidP="00E606DD">
            <w:pPr>
              <w:jc w:val="center"/>
              <w:rPr>
                <w:rFonts w:ascii="Arial" w:eastAsia="Times New Roman" w:hAnsi="Arial" w:cs="Arial"/>
                <w:b/>
                <w:sz w:val="24"/>
                <w:szCs w:val="24"/>
                <w:lang w:eastAsia="en-GB"/>
              </w:rPr>
            </w:pPr>
            <w:r w:rsidRPr="009C2314">
              <w:rPr>
                <w:rFonts w:ascii="Arial" w:eastAsia="Times New Roman" w:hAnsi="Arial" w:cs="Arial"/>
                <w:b/>
                <w:bCs/>
                <w:sz w:val="24"/>
                <w:szCs w:val="24"/>
                <w:lang w:eastAsia="en-GB"/>
              </w:rPr>
              <w:t>27.1%</w:t>
            </w:r>
          </w:p>
        </w:tc>
        <w:tc>
          <w:tcPr>
            <w:tcW w:w="1703" w:type="dxa"/>
            <w:shd w:val="clear" w:color="auto" w:fill="D9D9D9" w:themeFill="background1" w:themeFillShade="D9"/>
            <w:noWrap/>
            <w:vAlign w:val="center"/>
          </w:tcPr>
          <w:p w14:paraId="5F9F7DBF" w14:textId="77777777" w:rsidR="0031243D" w:rsidRPr="009C2314" w:rsidRDefault="0031243D" w:rsidP="00E606DD">
            <w:pPr>
              <w:jc w:val="center"/>
              <w:rPr>
                <w:rFonts w:ascii="Arial" w:eastAsia="Times New Roman" w:hAnsi="Arial" w:cs="Arial"/>
                <w:b/>
                <w:sz w:val="24"/>
                <w:szCs w:val="24"/>
                <w:lang w:eastAsia="en-GB"/>
              </w:rPr>
            </w:pPr>
            <w:r w:rsidRPr="009C2314">
              <w:rPr>
                <w:rFonts w:ascii="Arial" w:eastAsia="Times New Roman" w:hAnsi="Arial" w:cs="Arial"/>
                <w:b/>
                <w:bCs/>
                <w:sz w:val="24"/>
                <w:szCs w:val="24"/>
                <w:lang w:eastAsia="en-GB"/>
              </w:rPr>
              <w:t>4.7%</w:t>
            </w:r>
          </w:p>
        </w:tc>
      </w:tr>
    </w:tbl>
    <w:p w14:paraId="395948D4" w14:textId="77777777" w:rsidR="0031243D" w:rsidRPr="00CC655F" w:rsidRDefault="0031243D" w:rsidP="0031243D">
      <w:pPr>
        <w:rPr>
          <w:rFonts w:cs="Arial"/>
        </w:rPr>
      </w:pPr>
    </w:p>
    <w:p w14:paraId="314BB194" w14:textId="40068517" w:rsidR="00F041FE" w:rsidRDefault="0031243D" w:rsidP="0031243D">
      <w:pPr>
        <w:rPr>
          <w:rFonts w:cs="Arial"/>
        </w:rPr>
      </w:pPr>
      <w:r w:rsidRPr="00CC655F">
        <w:rPr>
          <w:rFonts w:cs="Arial"/>
        </w:rPr>
        <w:t xml:space="preserve">We cannot make a direct comparison with 2019 Equal Pay </w:t>
      </w:r>
      <w:proofErr w:type="gramStart"/>
      <w:r w:rsidRPr="00CC655F">
        <w:rPr>
          <w:rFonts w:cs="Arial"/>
        </w:rPr>
        <w:t>Report</w:t>
      </w:r>
      <w:proofErr w:type="gramEnd"/>
      <w:r w:rsidRPr="00CC655F">
        <w:rPr>
          <w:rFonts w:cs="Arial"/>
        </w:rPr>
        <w:t xml:space="preserve"> as we were not able to report on flexible working at grade level in our legacy system however we can see from the table above that our highest number of full time workers between women and men is at the AO &amp; Clerk/Typist grade.</w:t>
      </w:r>
    </w:p>
    <w:p w14:paraId="552C8956" w14:textId="77777777" w:rsidR="00F041FE" w:rsidRDefault="00F041FE">
      <w:pPr>
        <w:spacing w:after="160" w:line="259" w:lineRule="auto"/>
        <w:rPr>
          <w:rFonts w:cs="Arial"/>
        </w:rPr>
      </w:pPr>
      <w:r>
        <w:rPr>
          <w:rFonts w:cs="Arial"/>
        </w:rPr>
        <w:br w:type="page"/>
      </w:r>
    </w:p>
    <w:p w14:paraId="34AA0789" w14:textId="57E6FD2A" w:rsidR="00E46A24" w:rsidRPr="002432FD" w:rsidRDefault="00E46A24" w:rsidP="003E68C9">
      <w:pPr>
        <w:pStyle w:val="Heading1"/>
        <w:numPr>
          <w:ilvl w:val="0"/>
          <w:numId w:val="11"/>
        </w:numPr>
        <w:rPr>
          <w:color w:val="auto"/>
          <w:sz w:val="24"/>
          <w:szCs w:val="24"/>
        </w:rPr>
      </w:pPr>
      <w:bookmarkStart w:id="11" w:name="_Toc144131001"/>
      <w:r w:rsidRPr="002432FD">
        <w:rPr>
          <w:color w:val="auto"/>
          <w:sz w:val="24"/>
          <w:szCs w:val="24"/>
        </w:rPr>
        <w:lastRenderedPageBreak/>
        <w:t>Occupational segregation by Age</w:t>
      </w:r>
      <w:bookmarkEnd w:id="11"/>
    </w:p>
    <w:p w14:paraId="04894CB1" w14:textId="64BD1A14" w:rsidR="00E46A24" w:rsidRPr="00E21827" w:rsidRDefault="00E46A24" w:rsidP="00E46A24">
      <w:pPr>
        <w:ind w:left="360"/>
        <w:rPr>
          <w:rFonts w:cs="Arial"/>
        </w:rPr>
      </w:pPr>
      <w:r w:rsidRPr="00FF7394">
        <w:rPr>
          <w:rFonts w:cs="Arial"/>
        </w:rPr>
        <w:t xml:space="preserve">As at 31 March 2023, </w:t>
      </w:r>
      <w:r w:rsidR="00AA77CD" w:rsidRPr="00FF7394">
        <w:rPr>
          <w:rFonts w:cs="Arial"/>
        </w:rPr>
        <w:t>our highest age band by grade is 50 – 59 year old at the AO &amp; Clerk/Typist grade. The below table again highlights the decrease in women and men employed at 16 – 19 years old across all grade levels in SCTS. This table also highlights the age b</w:t>
      </w:r>
      <w:r w:rsidR="00202517">
        <w:rPr>
          <w:rFonts w:cs="Arial"/>
        </w:rPr>
        <w:t>and increasing at</w:t>
      </w:r>
      <w:r w:rsidR="00AA77CD" w:rsidRPr="00FF7394">
        <w:rPr>
          <w:rFonts w:cs="Arial"/>
        </w:rPr>
        <w:t xml:space="preserve"> higher</w:t>
      </w:r>
      <w:r w:rsidR="00202517">
        <w:rPr>
          <w:rFonts w:cs="Arial"/>
        </w:rPr>
        <w:t xml:space="preserve"> grades</w:t>
      </w:r>
      <w:r w:rsidR="00AA77CD" w:rsidRPr="00FF7394">
        <w:rPr>
          <w:rFonts w:cs="Arial"/>
        </w:rPr>
        <w:t xml:space="preserve"> with only </w:t>
      </w:r>
      <w:proofErr w:type="gramStart"/>
      <w:r w:rsidR="00AA77CD" w:rsidRPr="00FF7394">
        <w:rPr>
          <w:rFonts w:cs="Arial"/>
        </w:rPr>
        <w:t>4</w:t>
      </w:r>
      <w:proofErr w:type="gramEnd"/>
      <w:r w:rsidR="00AA77CD" w:rsidRPr="00FF7394">
        <w:rPr>
          <w:rFonts w:cs="Arial"/>
        </w:rPr>
        <w:t xml:space="preserve"> employees at Senior Manager level between 20 – 29 years old and with no employees under 40 employed at Director level.</w:t>
      </w:r>
    </w:p>
    <w:tbl>
      <w:tblPr>
        <w:tblStyle w:val="TableGrid1"/>
        <w:tblW w:w="10828" w:type="dxa"/>
        <w:tblInd w:w="-572" w:type="dxa"/>
        <w:tblLayout w:type="fixed"/>
        <w:tblLook w:val="04A0" w:firstRow="1" w:lastRow="0" w:firstColumn="1" w:lastColumn="0" w:noHBand="0" w:noVBand="1"/>
      </w:tblPr>
      <w:tblGrid>
        <w:gridCol w:w="2424"/>
        <w:gridCol w:w="1400"/>
        <w:gridCol w:w="1401"/>
        <w:gridCol w:w="1401"/>
        <w:gridCol w:w="1400"/>
        <w:gridCol w:w="1401"/>
        <w:gridCol w:w="1401"/>
      </w:tblGrid>
      <w:tr w:rsidR="00F041FE" w:rsidRPr="00F041FE" w14:paraId="5AE55492" w14:textId="77777777" w:rsidTr="00FF7394">
        <w:trPr>
          <w:trHeight w:val="1004"/>
        </w:trPr>
        <w:tc>
          <w:tcPr>
            <w:tcW w:w="2424" w:type="dxa"/>
            <w:shd w:val="clear" w:color="auto" w:fill="D9D9D9" w:themeFill="background1" w:themeFillShade="D9"/>
            <w:noWrap/>
            <w:vAlign w:val="center"/>
            <w:hideMark/>
          </w:tcPr>
          <w:p w14:paraId="1D5DEACE" w14:textId="77777777" w:rsidR="00F041FE" w:rsidRPr="00FF7394" w:rsidRDefault="00F041FE">
            <w:pPr>
              <w:spacing w:after="0" w:line="240" w:lineRule="auto"/>
              <w:rPr>
                <w:rFonts w:eastAsia="Times New Roman" w:cs="Arial"/>
                <w:b/>
                <w:color w:val="000000"/>
                <w:lang w:eastAsia="en-GB"/>
              </w:rPr>
            </w:pPr>
            <w:r w:rsidRPr="00FF7394">
              <w:rPr>
                <w:rFonts w:eastAsia="Times New Roman" w:cs="Arial"/>
                <w:b/>
                <w:color w:val="000000"/>
                <w:lang w:eastAsia="en-GB"/>
              </w:rPr>
              <w:t>Grade by Age Band</w:t>
            </w:r>
          </w:p>
        </w:tc>
        <w:tc>
          <w:tcPr>
            <w:tcW w:w="1400" w:type="dxa"/>
            <w:shd w:val="clear" w:color="auto" w:fill="D9D9D9" w:themeFill="background1" w:themeFillShade="D9"/>
            <w:noWrap/>
            <w:vAlign w:val="center"/>
            <w:hideMark/>
          </w:tcPr>
          <w:p w14:paraId="37059476" w14:textId="77777777" w:rsidR="00F041FE" w:rsidRPr="00FF7394" w:rsidRDefault="00F041FE" w:rsidP="00FF7394">
            <w:pPr>
              <w:spacing w:after="0" w:line="240" w:lineRule="auto"/>
              <w:jc w:val="center"/>
              <w:rPr>
                <w:rFonts w:eastAsia="Times New Roman" w:cs="Arial"/>
                <w:b/>
                <w:color w:val="000000"/>
                <w:lang w:eastAsia="en-GB"/>
              </w:rPr>
            </w:pPr>
            <w:r w:rsidRPr="00FF7394">
              <w:rPr>
                <w:rFonts w:eastAsia="Times New Roman" w:cs="Arial"/>
                <w:b/>
                <w:color w:val="000000"/>
                <w:lang w:eastAsia="en-GB"/>
              </w:rPr>
              <w:t>16 - 19 years old</w:t>
            </w:r>
          </w:p>
        </w:tc>
        <w:tc>
          <w:tcPr>
            <w:tcW w:w="1401" w:type="dxa"/>
            <w:shd w:val="clear" w:color="auto" w:fill="D9D9D9" w:themeFill="background1" w:themeFillShade="D9"/>
            <w:noWrap/>
            <w:vAlign w:val="center"/>
            <w:hideMark/>
          </w:tcPr>
          <w:p w14:paraId="6C1D5279" w14:textId="77777777" w:rsidR="00F041FE" w:rsidRPr="00FF7394" w:rsidRDefault="00F041FE" w:rsidP="00FF7394">
            <w:pPr>
              <w:spacing w:after="0" w:line="240" w:lineRule="auto"/>
              <w:jc w:val="center"/>
              <w:rPr>
                <w:rFonts w:eastAsia="Times New Roman" w:cs="Arial"/>
                <w:b/>
                <w:color w:val="000000"/>
                <w:lang w:eastAsia="en-GB"/>
              </w:rPr>
            </w:pPr>
            <w:r w:rsidRPr="00FF7394">
              <w:rPr>
                <w:rFonts w:eastAsia="Times New Roman" w:cs="Arial"/>
                <w:b/>
                <w:color w:val="000000"/>
                <w:lang w:eastAsia="en-GB"/>
              </w:rPr>
              <w:t>20 - 29 years old</w:t>
            </w:r>
          </w:p>
        </w:tc>
        <w:tc>
          <w:tcPr>
            <w:tcW w:w="1401" w:type="dxa"/>
            <w:shd w:val="clear" w:color="auto" w:fill="D9D9D9" w:themeFill="background1" w:themeFillShade="D9"/>
            <w:noWrap/>
            <w:vAlign w:val="center"/>
            <w:hideMark/>
          </w:tcPr>
          <w:p w14:paraId="3BF1E378" w14:textId="77777777" w:rsidR="00F041FE" w:rsidRPr="00FF7394" w:rsidRDefault="00F041FE" w:rsidP="00FF7394">
            <w:pPr>
              <w:spacing w:after="0" w:line="240" w:lineRule="auto"/>
              <w:jc w:val="center"/>
              <w:rPr>
                <w:rFonts w:eastAsia="Times New Roman" w:cs="Arial"/>
                <w:b/>
                <w:color w:val="000000"/>
                <w:lang w:eastAsia="en-GB"/>
              </w:rPr>
            </w:pPr>
            <w:r w:rsidRPr="00FF7394">
              <w:rPr>
                <w:rFonts w:eastAsia="Times New Roman" w:cs="Arial"/>
                <w:b/>
                <w:color w:val="000000"/>
                <w:lang w:eastAsia="en-GB"/>
              </w:rPr>
              <w:t>30 - 39 years old</w:t>
            </w:r>
          </w:p>
        </w:tc>
        <w:tc>
          <w:tcPr>
            <w:tcW w:w="1400" w:type="dxa"/>
            <w:shd w:val="clear" w:color="auto" w:fill="D9D9D9" w:themeFill="background1" w:themeFillShade="D9"/>
            <w:noWrap/>
            <w:vAlign w:val="center"/>
            <w:hideMark/>
          </w:tcPr>
          <w:p w14:paraId="49B041A5" w14:textId="77777777" w:rsidR="00F041FE" w:rsidRPr="00FF7394" w:rsidRDefault="00F041FE" w:rsidP="00FF7394">
            <w:pPr>
              <w:spacing w:after="0" w:line="240" w:lineRule="auto"/>
              <w:jc w:val="center"/>
              <w:rPr>
                <w:rFonts w:eastAsia="Times New Roman" w:cs="Arial"/>
                <w:b/>
                <w:color w:val="000000"/>
                <w:lang w:eastAsia="en-GB"/>
              </w:rPr>
            </w:pPr>
            <w:r w:rsidRPr="00FF7394">
              <w:rPr>
                <w:rFonts w:eastAsia="Times New Roman" w:cs="Arial"/>
                <w:b/>
                <w:color w:val="000000"/>
                <w:lang w:eastAsia="en-GB"/>
              </w:rPr>
              <w:t>40 - 49 years old</w:t>
            </w:r>
          </w:p>
        </w:tc>
        <w:tc>
          <w:tcPr>
            <w:tcW w:w="1401" w:type="dxa"/>
            <w:shd w:val="clear" w:color="auto" w:fill="D9D9D9" w:themeFill="background1" w:themeFillShade="D9"/>
            <w:noWrap/>
            <w:vAlign w:val="center"/>
            <w:hideMark/>
          </w:tcPr>
          <w:p w14:paraId="09D3229F" w14:textId="77777777" w:rsidR="00F041FE" w:rsidRPr="00FF7394" w:rsidRDefault="00F041FE" w:rsidP="00FF7394">
            <w:pPr>
              <w:spacing w:after="0" w:line="240" w:lineRule="auto"/>
              <w:jc w:val="center"/>
              <w:rPr>
                <w:rFonts w:eastAsia="Times New Roman" w:cs="Arial"/>
                <w:b/>
                <w:color w:val="000000"/>
                <w:lang w:eastAsia="en-GB"/>
              </w:rPr>
            </w:pPr>
            <w:r w:rsidRPr="00FF7394">
              <w:rPr>
                <w:rFonts w:eastAsia="Times New Roman" w:cs="Arial"/>
                <w:b/>
                <w:color w:val="000000"/>
                <w:lang w:eastAsia="en-GB"/>
              </w:rPr>
              <w:t>50 - 59 years old</w:t>
            </w:r>
          </w:p>
        </w:tc>
        <w:tc>
          <w:tcPr>
            <w:tcW w:w="1401" w:type="dxa"/>
            <w:shd w:val="clear" w:color="auto" w:fill="D9D9D9" w:themeFill="background1" w:themeFillShade="D9"/>
            <w:noWrap/>
            <w:vAlign w:val="center"/>
            <w:hideMark/>
          </w:tcPr>
          <w:p w14:paraId="03E3F2C6" w14:textId="77777777" w:rsidR="00F041FE" w:rsidRPr="00FF7394" w:rsidRDefault="00F041FE" w:rsidP="00FF7394">
            <w:pPr>
              <w:spacing w:after="0" w:line="240" w:lineRule="auto"/>
              <w:jc w:val="center"/>
              <w:rPr>
                <w:rFonts w:eastAsia="Times New Roman" w:cs="Arial"/>
                <w:b/>
                <w:color w:val="000000"/>
                <w:lang w:eastAsia="en-GB"/>
              </w:rPr>
            </w:pPr>
            <w:r w:rsidRPr="00FF7394">
              <w:rPr>
                <w:rFonts w:eastAsia="Times New Roman" w:cs="Arial"/>
                <w:b/>
                <w:color w:val="000000"/>
                <w:lang w:eastAsia="en-GB"/>
              </w:rPr>
              <w:t>60+ years old</w:t>
            </w:r>
          </w:p>
        </w:tc>
      </w:tr>
      <w:tr w:rsidR="00F041FE" w:rsidRPr="00F041FE" w14:paraId="60084639" w14:textId="77777777" w:rsidTr="00FF7394">
        <w:trPr>
          <w:trHeight w:val="644"/>
        </w:trPr>
        <w:tc>
          <w:tcPr>
            <w:tcW w:w="2424" w:type="dxa"/>
            <w:shd w:val="clear" w:color="auto" w:fill="auto"/>
            <w:noWrap/>
            <w:vAlign w:val="center"/>
            <w:hideMark/>
          </w:tcPr>
          <w:p w14:paraId="2AEA392F" w14:textId="77777777" w:rsidR="00F041FE" w:rsidRPr="00FF7394" w:rsidRDefault="00F041FE">
            <w:pPr>
              <w:spacing w:after="0" w:line="240" w:lineRule="auto"/>
              <w:rPr>
                <w:rFonts w:eastAsia="Times New Roman" w:cs="Arial"/>
                <w:b/>
                <w:color w:val="000000"/>
                <w:lang w:eastAsia="en-GB"/>
              </w:rPr>
            </w:pPr>
            <w:r w:rsidRPr="00FF7394">
              <w:rPr>
                <w:rFonts w:eastAsia="Times New Roman" w:cs="Arial"/>
                <w:b/>
                <w:color w:val="000000"/>
                <w:lang w:eastAsia="en-GB"/>
              </w:rPr>
              <w:t>Director</w:t>
            </w:r>
          </w:p>
        </w:tc>
        <w:tc>
          <w:tcPr>
            <w:tcW w:w="1400" w:type="dxa"/>
            <w:noWrap/>
            <w:vAlign w:val="center"/>
            <w:hideMark/>
          </w:tcPr>
          <w:p w14:paraId="76A0993C" w14:textId="4154461B" w:rsidR="00F041FE" w:rsidRPr="00F041FE" w:rsidRDefault="00F041FE" w:rsidP="00FF7394">
            <w:pPr>
              <w:spacing w:after="0" w:line="240" w:lineRule="auto"/>
              <w:jc w:val="center"/>
              <w:rPr>
                <w:rFonts w:eastAsia="Times New Roman" w:cs="Arial"/>
                <w:color w:val="000000"/>
                <w:lang w:eastAsia="en-GB"/>
              </w:rPr>
            </w:pPr>
            <w:r>
              <w:rPr>
                <w:rFonts w:eastAsia="Times New Roman" w:cs="Arial"/>
                <w:color w:val="000000"/>
                <w:lang w:eastAsia="en-GB"/>
              </w:rPr>
              <w:t>0</w:t>
            </w:r>
          </w:p>
        </w:tc>
        <w:tc>
          <w:tcPr>
            <w:tcW w:w="1401" w:type="dxa"/>
            <w:noWrap/>
            <w:vAlign w:val="center"/>
            <w:hideMark/>
          </w:tcPr>
          <w:p w14:paraId="0A2398D9" w14:textId="6EE653A8" w:rsidR="00F041FE" w:rsidRPr="00F041FE" w:rsidRDefault="00F041FE" w:rsidP="00FF7394">
            <w:pPr>
              <w:spacing w:after="0" w:line="240" w:lineRule="auto"/>
              <w:jc w:val="center"/>
              <w:rPr>
                <w:rFonts w:eastAsia="Times New Roman" w:cs="Arial"/>
                <w:lang w:eastAsia="en-GB"/>
              </w:rPr>
            </w:pPr>
            <w:r>
              <w:rPr>
                <w:rFonts w:eastAsia="Times New Roman" w:cs="Arial"/>
                <w:lang w:eastAsia="en-GB"/>
              </w:rPr>
              <w:t>0</w:t>
            </w:r>
          </w:p>
        </w:tc>
        <w:tc>
          <w:tcPr>
            <w:tcW w:w="1401" w:type="dxa"/>
            <w:noWrap/>
            <w:vAlign w:val="center"/>
            <w:hideMark/>
          </w:tcPr>
          <w:p w14:paraId="12AB6EAA" w14:textId="6FA02CDF" w:rsidR="00F041FE" w:rsidRPr="00F041FE" w:rsidRDefault="00F041FE" w:rsidP="00FF7394">
            <w:pPr>
              <w:spacing w:after="0" w:line="240" w:lineRule="auto"/>
              <w:jc w:val="center"/>
              <w:rPr>
                <w:rFonts w:eastAsia="Times New Roman" w:cs="Arial"/>
                <w:lang w:eastAsia="en-GB"/>
              </w:rPr>
            </w:pPr>
            <w:r>
              <w:rPr>
                <w:rFonts w:eastAsia="Times New Roman" w:cs="Arial"/>
                <w:lang w:eastAsia="en-GB"/>
              </w:rPr>
              <w:t>0</w:t>
            </w:r>
          </w:p>
        </w:tc>
        <w:tc>
          <w:tcPr>
            <w:tcW w:w="1400" w:type="dxa"/>
            <w:noWrap/>
            <w:vAlign w:val="center"/>
            <w:hideMark/>
          </w:tcPr>
          <w:p w14:paraId="55C11B37"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5</w:t>
            </w:r>
          </w:p>
        </w:tc>
        <w:tc>
          <w:tcPr>
            <w:tcW w:w="1401" w:type="dxa"/>
            <w:noWrap/>
            <w:vAlign w:val="center"/>
            <w:hideMark/>
          </w:tcPr>
          <w:p w14:paraId="6C3DF44E"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14</w:t>
            </w:r>
          </w:p>
        </w:tc>
        <w:tc>
          <w:tcPr>
            <w:tcW w:w="1401" w:type="dxa"/>
            <w:noWrap/>
            <w:vAlign w:val="center"/>
            <w:hideMark/>
          </w:tcPr>
          <w:p w14:paraId="1FD240AF"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w:t>
            </w:r>
          </w:p>
        </w:tc>
      </w:tr>
      <w:tr w:rsidR="00F041FE" w:rsidRPr="00F041FE" w14:paraId="6FA4ADAB" w14:textId="77777777" w:rsidTr="00FF7394">
        <w:trPr>
          <w:trHeight w:val="644"/>
        </w:trPr>
        <w:tc>
          <w:tcPr>
            <w:tcW w:w="2424" w:type="dxa"/>
            <w:shd w:val="clear" w:color="auto" w:fill="auto"/>
            <w:noWrap/>
            <w:vAlign w:val="center"/>
            <w:hideMark/>
          </w:tcPr>
          <w:p w14:paraId="387AF1F1" w14:textId="77777777" w:rsidR="00F041FE" w:rsidRPr="00FF7394" w:rsidRDefault="00F041FE">
            <w:pPr>
              <w:spacing w:after="0" w:line="240" w:lineRule="auto"/>
              <w:rPr>
                <w:rFonts w:eastAsia="Times New Roman" w:cs="Arial"/>
                <w:b/>
                <w:color w:val="000000"/>
                <w:lang w:eastAsia="en-GB"/>
              </w:rPr>
            </w:pPr>
            <w:r w:rsidRPr="00FF7394">
              <w:rPr>
                <w:rFonts w:eastAsia="Times New Roman" w:cs="Arial"/>
                <w:b/>
                <w:color w:val="000000"/>
                <w:lang w:eastAsia="en-GB"/>
              </w:rPr>
              <w:t>Senior Manager</w:t>
            </w:r>
          </w:p>
        </w:tc>
        <w:tc>
          <w:tcPr>
            <w:tcW w:w="1400" w:type="dxa"/>
            <w:noWrap/>
            <w:vAlign w:val="center"/>
            <w:hideMark/>
          </w:tcPr>
          <w:p w14:paraId="5FA08058" w14:textId="591257D8" w:rsidR="00F041FE" w:rsidRPr="00F041FE" w:rsidRDefault="00F041FE" w:rsidP="00FF7394">
            <w:pPr>
              <w:spacing w:after="0" w:line="240" w:lineRule="auto"/>
              <w:jc w:val="center"/>
              <w:rPr>
                <w:rFonts w:eastAsia="Times New Roman" w:cs="Arial"/>
                <w:color w:val="000000"/>
                <w:lang w:eastAsia="en-GB"/>
              </w:rPr>
            </w:pPr>
            <w:r>
              <w:rPr>
                <w:rFonts w:eastAsia="Times New Roman" w:cs="Arial"/>
                <w:color w:val="000000"/>
                <w:lang w:eastAsia="en-GB"/>
              </w:rPr>
              <w:t>0</w:t>
            </w:r>
          </w:p>
        </w:tc>
        <w:tc>
          <w:tcPr>
            <w:tcW w:w="1401" w:type="dxa"/>
            <w:noWrap/>
            <w:vAlign w:val="center"/>
            <w:hideMark/>
          </w:tcPr>
          <w:p w14:paraId="2B6888FC"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4</w:t>
            </w:r>
          </w:p>
        </w:tc>
        <w:tc>
          <w:tcPr>
            <w:tcW w:w="1401" w:type="dxa"/>
            <w:noWrap/>
            <w:vAlign w:val="center"/>
            <w:hideMark/>
          </w:tcPr>
          <w:p w14:paraId="645BFD4B"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11</w:t>
            </w:r>
          </w:p>
        </w:tc>
        <w:tc>
          <w:tcPr>
            <w:tcW w:w="1400" w:type="dxa"/>
            <w:noWrap/>
            <w:vAlign w:val="center"/>
            <w:hideMark/>
          </w:tcPr>
          <w:p w14:paraId="3811069B"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22</w:t>
            </w:r>
          </w:p>
        </w:tc>
        <w:tc>
          <w:tcPr>
            <w:tcW w:w="1401" w:type="dxa"/>
            <w:noWrap/>
            <w:vAlign w:val="center"/>
            <w:hideMark/>
          </w:tcPr>
          <w:p w14:paraId="0037326B"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23</w:t>
            </w:r>
          </w:p>
        </w:tc>
        <w:tc>
          <w:tcPr>
            <w:tcW w:w="1401" w:type="dxa"/>
            <w:noWrap/>
            <w:vAlign w:val="center"/>
            <w:hideMark/>
          </w:tcPr>
          <w:p w14:paraId="6095D8A2"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4</w:t>
            </w:r>
          </w:p>
        </w:tc>
      </w:tr>
      <w:tr w:rsidR="00F041FE" w:rsidRPr="00F041FE" w14:paraId="65F7E66D" w14:textId="77777777" w:rsidTr="00FF7394">
        <w:trPr>
          <w:trHeight w:val="644"/>
        </w:trPr>
        <w:tc>
          <w:tcPr>
            <w:tcW w:w="2424" w:type="dxa"/>
            <w:shd w:val="clear" w:color="auto" w:fill="auto"/>
            <w:noWrap/>
            <w:vAlign w:val="center"/>
            <w:hideMark/>
          </w:tcPr>
          <w:p w14:paraId="1BA77A26" w14:textId="77777777" w:rsidR="00F041FE" w:rsidRPr="00FF7394" w:rsidRDefault="00F041FE">
            <w:pPr>
              <w:spacing w:after="0" w:line="240" w:lineRule="auto"/>
              <w:rPr>
                <w:rFonts w:eastAsia="Times New Roman" w:cs="Arial"/>
                <w:b/>
                <w:color w:val="000000"/>
                <w:lang w:eastAsia="en-GB"/>
              </w:rPr>
            </w:pPr>
            <w:r w:rsidRPr="00FF7394">
              <w:rPr>
                <w:rFonts w:eastAsia="Times New Roman" w:cs="Arial"/>
                <w:b/>
                <w:color w:val="000000"/>
                <w:lang w:eastAsia="en-GB"/>
              </w:rPr>
              <w:t>SEO</w:t>
            </w:r>
          </w:p>
        </w:tc>
        <w:tc>
          <w:tcPr>
            <w:tcW w:w="1400" w:type="dxa"/>
            <w:noWrap/>
            <w:vAlign w:val="center"/>
            <w:hideMark/>
          </w:tcPr>
          <w:p w14:paraId="0305D58E" w14:textId="2FC0D1BC" w:rsidR="00F041FE" w:rsidRPr="00F041FE" w:rsidRDefault="00F041FE" w:rsidP="00FF7394">
            <w:pPr>
              <w:spacing w:after="0" w:line="240" w:lineRule="auto"/>
              <w:jc w:val="center"/>
              <w:rPr>
                <w:rFonts w:eastAsia="Times New Roman" w:cs="Arial"/>
                <w:color w:val="000000"/>
                <w:lang w:eastAsia="en-GB"/>
              </w:rPr>
            </w:pPr>
            <w:r>
              <w:rPr>
                <w:rFonts w:eastAsia="Times New Roman" w:cs="Arial"/>
                <w:color w:val="000000"/>
                <w:lang w:eastAsia="en-GB"/>
              </w:rPr>
              <w:t>0</w:t>
            </w:r>
          </w:p>
        </w:tc>
        <w:tc>
          <w:tcPr>
            <w:tcW w:w="1401" w:type="dxa"/>
            <w:noWrap/>
            <w:vAlign w:val="center"/>
            <w:hideMark/>
          </w:tcPr>
          <w:p w14:paraId="11DE6295"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2</w:t>
            </w:r>
          </w:p>
        </w:tc>
        <w:tc>
          <w:tcPr>
            <w:tcW w:w="1401" w:type="dxa"/>
            <w:noWrap/>
            <w:vAlign w:val="center"/>
            <w:hideMark/>
          </w:tcPr>
          <w:p w14:paraId="1B78B83D"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39</w:t>
            </w:r>
          </w:p>
        </w:tc>
        <w:tc>
          <w:tcPr>
            <w:tcW w:w="1400" w:type="dxa"/>
            <w:noWrap/>
            <w:vAlign w:val="center"/>
            <w:hideMark/>
          </w:tcPr>
          <w:p w14:paraId="0140B8EE"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42</w:t>
            </w:r>
          </w:p>
        </w:tc>
        <w:tc>
          <w:tcPr>
            <w:tcW w:w="1401" w:type="dxa"/>
            <w:noWrap/>
            <w:vAlign w:val="center"/>
            <w:hideMark/>
          </w:tcPr>
          <w:p w14:paraId="2B0341DA"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52</w:t>
            </w:r>
          </w:p>
        </w:tc>
        <w:tc>
          <w:tcPr>
            <w:tcW w:w="1401" w:type="dxa"/>
            <w:noWrap/>
            <w:vAlign w:val="center"/>
            <w:hideMark/>
          </w:tcPr>
          <w:p w14:paraId="3702154C"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13</w:t>
            </w:r>
          </w:p>
        </w:tc>
      </w:tr>
      <w:tr w:rsidR="00F041FE" w:rsidRPr="00F041FE" w14:paraId="01BE9009" w14:textId="77777777" w:rsidTr="00FF7394">
        <w:trPr>
          <w:trHeight w:val="644"/>
        </w:trPr>
        <w:tc>
          <w:tcPr>
            <w:tcW w:w="2424" w:type="dxa"/>
            <w:shd w:val="clear" w:color="auto" w:fill="auto"/>
            <w:noWrap/>
            <w:vAlign w:val="center"/>
            <w:hideMark/>
          </w:tcPr>
          <w:p w14:paraId="724FD5A3" w14:textId="77777777" w:rsidR="00F041FE" w:rsidRPr="00FF7394" w:rsidRDefault="00F041FE">
            <w:pPr>
              <w:spacing w:after="0" w:line="240" w:lineRule="auto"/>
              <w:rPr>
                <w:rFonts w:eastAsia="Times New Roman" w:cs="Arial"/>
                <w:b/>
                <w:color w:val="000000"/>
                <w:lang w:eastAsia="en-GB"/>
              </w:rPr>
            </w:pPr>
            <w:r w:rsidRPr="00FF7394">
              <w:rPr>
                <w:rFonts w:eastAsia="Times New Roman" w:cs="Arial"/>
                <w:b/>
                <w:color w:val="000000"/>
                <w:lang w:eastAsia="en-GB"/>
              </w:rPr>
              <w:t>HEO</w:t>
            </w:r>
          </w:p>
        </w:tc>
        <w:tc>
          <w:tcPr>
            <w:tcW w:w="1400" w:type="dxa"/>
            <w:noWrap/>
            <w:vAlign w:val="center"/>
            <w:hideMark/>
          </w:tcPr>
          <w:p w14:paraId="7BC3B995" w14:textId="133AF217" w:rsidR="00F041FE" w:rsidRPr="00F041FE" w:rsidRDefault="00F041FE" w:rsidP="00FF7394">
            <w:pPr>
              <w:spacing w:after="0" w:line="240" w:lineRule="auto"/>
              <w:jc w:val="center"/>
              <w:rPr>
                <w:rFonts w:eastAsia="Times New Roman" w:cs="Arial"/>
                <w:color w:val="000000"/>
                <w:lang w:eastAsia="en-GB"/>
              </w:rPr>
            </w:pPr>
            <w:r>
              <w:rPr>
                <w:rFonts w:eastAsia="Times New Roman" w:cs="Arial"/>
                <w:color w:val="000000"/>
                <w:lang w:eastAsia="en-GB"/>
              </w:rPr>
              <w:t>0</w:t>
            </w:r>
          </w:p>
        </w:tc>
        <w:tc>
          <w:tcPr>
            <w:tcW w:w="1401" w:type="dxa"/>
            <w:noWrap/>
            <w:vAlign w:val="center"/>
            <w:hideMark/>
          </w:tcPr>
          <w:p w14:paraId="1EB39493"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15</w:t>
            </w:r>
          </w:p>
        </w:tc>
        <w:tc>
          <w:tcPr>
            <w:tcW w:w="1401" w:type="dxa"/>
            <w:noWrap/>
            <w:vAlign w:val="center"/>
            <w:hideMark/>
          </w:tcPr>
          <w:p w14:paraId="6A578039"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65</w:t>
            </w:r>
          </w:p>
        </w:tc>
        <w:tc>
          <w:tcPr>
            <w:tcW w:w="1400" w:type="dxa"/>
            <w:noWrap/>
            <w:vAlign w:val="center"/>
            <w:hideMark/>
          </w:tcPr>
          <w:p w14:paraId="39DF0D15"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58</w:t>
            </w:r>
          </w:p>
        </w:tc>
        <w:tc>
          <w:tcPr>
            <w:tcW w:w="1401" w:type="dxa"/>
            <w:noWrap/>
            <w:vAlign w:val="center"/>
            <w:hideMark/>
          </w:tcPr>
          <w:p w14:paraId="3D05BA91"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62</w:t>
            </w:r>
          </w:p>
        </w:tc>
        <w:tc>
          <w:tcPr>
            <w:tcW w:w="1401" w:type="dxa"/>
            <w:noWrap/>
            <w:vAlign w:val="center"/>
            <w:hideMark/>
          </w:tcPr>
          <w:p w14:paraId="1FD321A6"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13</w:t>
            </w:r>
          </w:p>
        </w:tc>
      </w:tr>
      <w:tr w:rsidR="00F041FE" w:rsidRPr="00F041FE" w14:paraId="64F57609" w14:textId="77777777" w:rsidTr="00FF7394">
        <w:trPr>
          <w:trHeight w:val="644"/>
        </w:trPr>
        <w:tc>
          <w:tcPr>
            <w:tcW w:w="2424" w:type="dxa"/>
            <w:shd w:val="clear" w:color="auto" w:fill="auto"/>
            <w:noWrap/>
            <w:vAlign w:val="center"/>
            <w:hideMark/>
          </w:tcPr>
          <w:p w14:paraId="06A85BA0" w14:textId="77777777" w:rsidR="00F041FE" w:rsidRPr="00FF7394" w:rsidRDefault="00F041FE">
            <w:pPr>
              <w:spacing w:after="0" w:line="240" w:lineRule="auto"/>
              <w:rPr>
                <w:rFonts w:eastAsia="Times New Roman" w:cs="Arial"/>
                <w:b/>
                <w:color w:val="000000"/>
                <w:lang w:eastAsia="en-GB"/>
              </w:rPr>
            </w:pPr>
            <w:r w:rsidRPr="00FF7394">
              <w:rPr>
                <w:rFonts w:eastAsia="Times New Roman" w:cs="Arial"/>
                <w:b/>
                <w:color w:val="000000"/>
                <w:lang w:eastAsia="en-GB"/>
              </w:rPr>
              <w:t>EO</w:t>
            </w:r>
          </w:p>
        </w:tc>
        <w:tc>
          <w:tcPr>
            <w:tcW w:w="1400" w:type="dxa"/>
            <w:noWrap/>
            <w:vAlign w:val="center"/>
            <w:hideMark/>
          </w:tcPr>
          <w:p w14:paraId="03CFBF01" w14:textId="57661932" w:rsidR="00F041FE" w:rsidRPr="00F041FE" w:rsidRDefault="00F041FE" w:rsidP="00FF7394">
            <w:pPr>
              <w:spacing w:after="0" w:line="240" w:lineRule="auto"/>
              <w:jc w:val="center"/>
              <w:rPr>
                <w:rFonts w:eastAsia="Times New Roman" w:cs="Arial"/>
                <w:color w:val="000000"/>
                <w:lang w:eastAsia="en-GB"/>
              </w:rPr>
            </w:pPr>
            <w:r>
              <w:rPr>
                <w:rFonts w:eastAsia="Times New Roman" w:cs="Arial"/>
                <w:color w:val="000000"/>
                <w:lang w:eastAsia="en-GB"/>
              </w:rPr>
              <w:t>0</w:t>
            </w:r>
          </w:p>
        </w:tc>
        <w:tc>
          <w:tcPr>
            <w:tcW w:w="1401" w:type="dxa"/>
            <w:noWrap/>
            <w:vAlign w:val="center"/>
            <w:hideMark/>
          </w:tcPr>
          <w:p w14:paraId="53DF4479"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88</w:t>
            </w:r>
          </w:p>
        </w:tc>
        <w:tc>
          <w:tcPr>
            <w:tcW w:w="1401" w:type="dxa"/>
            <w:noWrap/>
            <w:vAlign w:val="center"/>
            <w:hideMark/>
          </w:tcPr>
          <w:p w14:paraId="3752AC9A"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150</w:t>
            </w:r>
          </w:p>
        </w:tc>
        <w:tc>
          <w:tcPr>
            <w:tcW w:w="1400" w:type="dxa"/>
            <w:noWrap/>
            <w:vAlign w:val="center"/>
            <w:hideMark/>
          </w:tcPr>
          <w:p w14:paraId="79B4704D"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119</w:t>
            </w:r>
          </w:p>
        </w:tc>
        <w:tc>
          <w:tcPr>
            <w:tcW w:w="1401" w:type="dxa"/>
            <w:noWrap/>
            <w:vAlign w:val="center"/>
            <w:hideMark/>
          </w:tcPr>
          <w:p w14:paraId="1A452A71"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120</w:t>
            </w:r>
          </w:p>
        </w:tc>
        <w:tc>
          <w:tcPr>
            <w:tcW w:w="1401" w:type="dxa"/>
            <w:noWrap/>
            <w:vAlign w:val="center"/>
            <w:hideMark/>
          </w:tcPr>
          <w:p w14:paraId="6A79FD40"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41</w:t>
            </w:r>
          </w:p>
        </w:tc>
      </w:tr>
      <w:tr w:rsidR="00F041FE" w:rsidRPr="00F041FE" w14:paraId="0AB5A77C" w14:textId="77777777" w:rsidTr="00FF7394">
        <w:trPr>
          <w:trHeight w:val="644"/>
        </w:trPr>
        <w:tc>
          <w:tcPr>
            <w:tcW w:w="2424" w:type="dxa"/>
            <w:shd w:val="clear" w:color="auto" w:fill="auto"/>
            <w:noWrap/>
            <w:vAlign w:val="center"/>
            <w:hideMark/>
          </w:tcPr>
          <w:p w14:paraId="37BE25CA" w14:textId="1247E8AE" w:rsidR="00F041FE" w:rsidRPr="00FF7394" w:rsidRDefault="00DB2B0A" w:rsidP="00DB2B0A">
            <w:pPr>
              <w:spacing w:after="0" w:line="240" w:lineRule="auto"/>
              <w:rPr>
                <w:rFonts w:eastAsia="Times New Roman" w:cs="Arial"/>
                <w:b/>
                <w:color w:val="000000"/>
                <w:lang w:eastAsia="en-GB"/>
              </w:rPr>
            </w:pPr>
            <w:r>
              <w:rPr>
                <w:rFonts w:eastAsia="Times New Roman" w:cs="Arial"/>
                <w:b/>
                <w:color w:val="000000"/>
                <w:lang w:eastAsia="en-GB"/>
              </w:rPr>
              <w:t>AO</w:t>
            </w:r>
          </w:p>
        </w:tc>
        <w:tc>
          <w:tcPr>
            <w:tcW w:w="1400" w:type="dxa"/>
            <w:noWrap/>
            <w:vAlign w:val="center"/>
            <w:hideMark/>
          </w:tcPr>
          <w:p w14:paraId="14BC8D27"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w:t>
            </w:r>
          </w:p>
        </w:tc>
        <w:tc>
          <w:tcPr>
            <w:tcW w:w="1401" w:type="dxa"/>
            <w:noWrap/>
            <w:vAlign w:val="center"/>
            <w:hideMark/>
          </w:tcPr>
          <w:p w14:paraId="207FD1AF" w14:textId="77777777" w:rsidR="00F041FE" w:rsidRPr="00F041FE" w:rsidRDefault="00F041FE" w:rsidP="00FF7394">
            <w:pPr>
              <w:spacing w:after="0" w:line="240" w:lineRule="auto"/>
              <w:jc w:val="center"/>
              <w:rPr>
                <w:rFonts w:eastAsia="Times New Roman" w:cs="Arial"/>
                <w:color w:val="000000"/>
                <w:lang w:eastAsia="en-GB"/>
              </w:rPr>
            </w:pPr>
            <w:r w:rsidRPr="00AA77CD">
              <w:rPr>
                <w:rFonts w:eastAsia="Times New Roman" w:cs="Arial"/>
                <w:color w:val="000000"/>
                <w:lang w:eastAsia="en-GB"/>
              </w:rPr>
              <w:t>159</w:t>
            </w:r>
          </w:p>
        </w:tc>
        <w:tc>
          <w:tcPr>
            <w:tcW w:w="1401" w:type="dxa"/>
            <w:noWrap/>
            <w:vAlign w:val="center"/>
            <w:hideMark/>
          </w:tcPr>
          <w:p w14:paraId="629BE91C" w14:textId="77777777" w:rsidR="00F041FE" w:rsidRPr="00F041FE" w:rsidRDefault="00F041FE" w:rsidP="00FF7394">
            <w:pPr>
              <w:spacing w:after="0" w:line="240" w:lineRule="auto"/>
              <w:jc w:val="center"/>
              <w:rPr>
                <w:rFonts w:eastAsia="Times New Roman" w:cs="Arial"/>
                <w:color w:val="000000"/>
                <w:lang w:eastAsia="en-GB"/>
              </w:rPr>
            </w:pPr>
            <w:r w:rsidRPr="00AA77CD">
              <w:rPr>
                <w:rFonts w:eastAsia="Times New Roman" w:cs="Arial"/>
                <w:color w:val="000000"/>
                <w:lang w:eastAsia="en-GB"/>
              </w:rPr>
              <w:t>153</w:t>
            </w:r>
          </w:p>
        </w:tc>
        <w:tc>
          <w:tcPr>
            <w:tcW w:w="1400" w:type="dxa"/>
            <w:noWrap/>
            <w:vAlign w:val="center"/>
            <w:hideMark/>
          </w:tcPr>
          <w:p w14:paraId="124ABC67"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125</w:t>
            </w:r>
          </w:p>
        </w:tc>
        <w:tc>
          <w:tcPr>
            <w:tcW w:w="1401" w:type="dxa"/>
            <w:noWrap/>
            <w:vAlign w:val="center"/>
            <w:hideMark/>
          </w:tcPr>
          <w:p w14:paraId="582A7E1A" w14:textId="77777777" w:rsidR="00F041FE" w:rsidRPr="00F041FE" w:rsidRDefault="00F041FE" w:rsidP="00FF7394">
            <w:pPr>
              <w:spacing w:after="0" w:line="240" w:lineRule="auto"/>
              <w:jc w:val="center"/>
              <w:rPr>
                <w:rFonts w:eastAsia="Times New Roman" w:cs="Arial"/>
                <w:color w:val="000000"/>
                <w:lang w:eastAsia="en-GB"/>
              </w:rPr>
            </w:pPr>
            <w:r w:rsidRPr="00324ED3">
              <w:rPr>
                <w:rFonts w:eastAsia="Times New Roman" w:cs="Arial"/>
                <w:color w:val="000000"/>
                <w:lang w:eastAsia="en-GB"/>
              </w:rPr>
              <w:t>163</w:t>
            </w:r>
          </w:p>
        </w:tc>
        <w:tc>
          <w:tcPr>
            <w:tcW w:w="1401" w:type="dxa"/>
            <w:noWrap/>
            <w:vAlign w:val="center"/>
            <w:hideMark/>
          </w:tcPr>
          <w:p w14:paraId="71349E9B"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80</w:t>
            </w:r>
          </w:p>
        </w:tc>
      </w:tr>
      <w:tr w:rsidR="00F041FE" w:rsidRPr="00F041FE" w14:paraId="6D10A9B6" w14:textId="77777777" w:rsidTr="00FF7394">
        <w:trPr>
          <w:trHeight w:val="644"/>
        </w:trPr>
        <w:tc>
          <w:tcPr>
            <w:tcW w:w="2424" w:type="dxa"/>
            <w:shd w:val="clear" w:color="auto" w:fill="auto"/>
            <w:noWrap/>
            <w:vAlign w:val="center"/>
            <w:hideMark/>
          </w:tcPr>
          <w:p w14:paraId="75E6E73B" w14:textId="77777777" w:rsidR="00F041FE" w:rsidRPr="00FF7394" w:rsidRDefault="00F041FE">
            <w:pPr>
              <w:spacing w:after="0" w:line="240" w:lineRule="auto"/>
              <w:rPr>
                <w:rFonts w:eastAsia="Times New Roman" w:cs="Arial"/>
                <w:b/>
                <w:color w:val="000000"/>
                <w:lang w:eastAsia="en-GB"/>
              </w:rPr>
            </w:pPr>
            <w:r w:rsidRPr="00FF7394">
              <w:rPr>
                <w:rFonts w:eastAsia="Times New Roman" w:cs="Arial"/>
                <w:b/>
                <w:color w:val="000000"/>
                <w:lang w:eastAsia="en-GB"/>
              </w:rPr>
              <w:t>AA &amp; Support Grades</w:t>
            </w:r>
          </w:p>
        </w:tc>
        <w:tc>
          <w:tcPr>
            <w:tcW w:w="1400" w:type="dxa"/>
            <w:noWrap/>
            <w:vAlign w:val="center"/>
            <w:hideMark/>
          </w:tcPr>
          <w:p w14:paraId="3641C290"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3</w:t>
            </w:r>
          </w:p>
        </w:tc>
        <w:tc>
          <w:tcPr>
            <w:tcW w:w="1401" w:type="dxa"/>
            <w:noWrap/>
            <w:vAlign w:val="center"/>
            <w:hideMark/>
          </w:tcPr>
          <w:p w14:paraId="13D1D92B"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26</w:t>
            </w:r>
          </w:p>
        </w:tc>
        <w:tc>
          <w:tcPr>
            <w:tcW w:w="1401" w:type="dxa"/>
            <w:noWrap/>
            <w:vAlign w:val="center"/>
            <w:hideMark/>
          </w:tcPr>
          <w:p w14:paraId="74850BB4"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23</w:t>
            </w:r>
          </w:p>
        </w:tc>
        <w:tc>
          <w:tcPr>
            <w:tcW w:w="1400" w:type="dxa"/>
            <w:noWrap/>
            <w:vAlign w:val="center"/>
            <w:hideMark/>
          </w:tcPr>
          <w:p w14:paraId="2F1EE45D"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32</w:t>
            </w:r>
          </w:p>
        </w:tc>
        <w:tc>
          <w:tcPr>
            <w:tcW w:w="1401" w:type="dxa"/>
            <w:noWrap/>
            <w:vAlign w:val="center"/>
            <w:hideMark/>
          </w:tcPr>
          <w:p w14:paraId="4F2B93E2"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125</w:t>
            </w:r>
          </w:p>
        </w:tc>
        <w:tc>
          <w:tcPr>
            <w:tcW w:w="1401" w:type="dxa"/>
            <w:noWrap/>
            <w:vAlign w:val="center"/>
            <w:hideMark/>
          </w:tcPr>
          <w:p w14:paraId="55D5259C"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103</w:t>
            </w:r>
          </w:p>
        </w:tc>
      </w:tr>
      <w:tr w:rsidR="00F041FE" w:rsidRPr="00F041FE" w14:paraId="4E7DCDB6" w14:textId="77777777" w:rsidTr="00FF7394">
        <w:trPr>
          <w:trHeight w:val="644"/>
        </w:trPr>
        <w:tc>
          <w:tcPr>
            <w:tcW w:w="2424" w:type="dxa"/>
            <w:shd w:val="clear" w:color="auto" w:fill="auto"/>
            <w:noWrap/>
            <w:vAlign w:val="center"/>
            <w:hideMark/>
          </w:tcPr>
          <w:p w14:paraId="334B955E" w14:textId="77777777" w:rsidR="00F041FE" w:rsidRPr="00FF7394" w:rsidRDefault="00F041FE">
            <w:pPr>
              <w:spacing w:after="0" w:line="240" w:lineRule="auto"/>
              <w:rPr>
                <w:rFonts w:eastAsia="Times New Roman" w:cs="Arial"/>
                <w:b/>
                <w:color w:val="000000"/>
                <w:lang w:eastAsia="en-GB"/>
              </w:rPr>
            </w:pPr>
            <w:r w:rsidRPr="00FF7394">
              <w:rPr>
                <w:rFonts w:eastAsia="Times New Roman" w:cs="Arial"/>
                <w:b/>
                <w:color w:val="000000"/>
                <w:vertAlign w:val="superscript"/>
                <w:lang w:eastAsia="en-GB"/>
              </w:rPr>
              <w:t>1</w:t>
            </w:r>
            <w:r w:rsidRPr="00FF7394">
              <w:rPr>
                <w:rFonts w:eastAsia="Times New Roman" w:cs="Arial"/>
                <w:b/>
                <w:color w:val="000000"/>
                <w:lang w:eastAsia="en-GB"/>
              </w:rPr>
              <w:t>Grade not identified</w:t>
            </w:r>
          </w:p>
        </w:tc>
        <w:tc>
          <w:tcPr>
            <w:tcW w:w="1400" w:type="dxa"/>
            <w:noWrap/>
            <w:vAlign w:val="center"/>
            <w:hideMark/>
          </w:tcPr>
          <w:p w14:paraId="75AE0080" w14:textId="02E17FE4" w:rsidR="00F041FE" w:rsidRPr="00F041FE" w:rsidRDefault="00F041FE" w:rsidP="00FF7394">
            <w:pPr>
              <w:spacing w:after="0" w:line="240" w:lineRule="auto"/>
              <w:jc w:val="center"/>
              <w:rPr>
                <w:rFonts w:eastAsia="Times New Roman" w:cs="Arial"/>
                <w:color w:val="000000"/>
                <w:lang w:eastAsia="en-GB"/>
              </w:rPr>
            </w:pPr>
            <w:r>
              <w:rPr>
                <w:rFonts w:eastAsia="Times New Roman" w:cs="Arial"/>
                <w:color w:val="000000"/>
                <w:lang w:eastAsia="en-GB"/>
              </w:rPr>
              <w:t>0</w:t>
            </w:r>
          </w:p>
        </w:tc>
        <w:tc>
          <w:tcPr>
            <w:tcW w:w="1401" w:type="dxa"/>
            <w:noWrap/>
            <w:vAlign w:val="center"/>
            <w:hideMark/>
          </w:tcPr>
          <w:p w14:paraId="2F562809"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w:t>
            </w:r>
          </w:p>
        </w:tc>
        <w:tc>
          <w:tcPr>
            <w:tcW w:w="1401" w:type="dxa"/>
            <w:noWrap/>
            <w:vAlign w:val="center"/>
            <w:hideMark/>
          </w:tcPr>
          <w:p w14:paraId="174AACBA" w14:textId="1FF3F073" w:rsidR="00F041FE" w:rsidRPr="00F041FE" w:rsidRDefault="00F041FE" w:rsidP="00FF7394">
            <w:pPr>
              <w:spacing w:after="0" w:line="240" w:lineRule="auto"/>
              <w:jc w:val="center"/>
              <w:rPr>
                <w:rFonts w:eastAsia="Times New Roman" w:cs="Arial"/>
                <w:color w:val="000000"/>
                <w:lang w:eastAsia="en-GB"/>
              </w:rPr>
            </w:pPr>
            <w:r>
              <w:rPr>
                <w:rFonts w:eastAsia="Times New Roman" w:cs="Arial"/>
                <w:color w:val="000000"/>
                <w:lang w:eastAsia="en-GB"/>
              </w:rPr>
              <w:t>0</w:t>
            </w:r>
          </w:p>
        </w:tc>
        <w:tc>
          <w:tcPr>
            <w:tcW w:w="1400" w:type="dxa"/>
            <w:noWrap/>
            <w:vAlign w:val="center"/>
            <w:hideMark/>
          </w:tcPr>
          <w:p w14:paraId="26D10BAD"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w:t>
            </w:r>
          </w:p>
        </w:tc>
        <w:tc>
          <w:tcPr>
            <w:tcW w:w="1401" w:type="dxa"/>
            <w:noWrap/>
            <w:vAlign w:val="center"/>
            <w:hideMark/>
          </w:tcPr>
          <w:p w14:paraId="3CB9B6DA"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w:t>
            </w:r>
          </w:p>
        </w:tc>
        <w:tc>
          <w:tcPr>
            <w:tcW w:w="1401" w:type="dxa"/>
            <w:noWrap/>
            <w:vAlign w:val="center"/>
            <w:hideMark/>
          </w:tcPr>
          <w:p w14:paraId="3BA89C37" w14:textId="77777777" w:rsidR="00F041FE" w:rsidRPr="00F041FE" w:rsidRDefault="00F041FE" w:rsidP="00FF7394">
            <w:pPr>
              <w:spacing w:after="0" w:line="240" w:lineRule="auto"/>
              <w:jc w:val="center"/>
              <w:rPr>
                <w:rFonts w:eastAsia="Times New Roman" w:cs="Arial"/>
                <w:color w:val="000000"/>
                <w:lang w:eastAsia="en-GB"/>
              </w:rPr>
            </w:pPr>
            <w:r w:rsidRPr="00F041FE">
              <w:rPr>
                <w:rFonts w:eastAsia="Times New Roman" w:cs="Arial"/>
                <w:color w:val="000000"/>
                <w:lang w:eastAsia="en-GB"/>
              </w:rPr>
              <w:t>1</w:t>
            </w:r>
          </w:p>
        </w:tc>
      </w:tr>
    </w:tbl>
    <w:p w14:paraId="3FE835F6" w14:textId="77777777" w:rsidR="0031243D" w:rsidRPr="0019118F" w:rsidRDefault="0031243D" w:rsidP="0031243D">
      <w:pPr>
        <w:rPr>
          <w:rFonts w:cs="Arial"/>
          <w:highlight w:val="cyan"/>
        </w:rPr>
      </w:pPr>
    </w:p>
    <w:p w14:paraId="4A6AE4E0" w14:textId="77777777" w:rsidR="0031243D" w:rsidRPr="002432FD" w:rsidRDefault="0031243D" w:rsidP="003E68C9">
      <w:pPr>
        <w:pStyle w:val="Heading1"/>
        <w:numPr>
          <w:ilvl w:val="0"/>
          <w:numId w:val="11"/>
        </w:numPr>
        <w:rPr>
          <w:color w:val="auto"/>
          <w:sz w:val="24"/>
          <w:szCs w:val="24"/>
        </w:rPr>
      </w:pPr>
      <w:bookmarkStart w:id="12" w:name="_Toc144131002"/>
      <w:r w:rsidRPr="002432FD">
        <w:rPr>
          <w:color w:val="auto"/>
          <w:sz w:val="24"/>
          <w:szCs w:val="24"/>
        </w:rPr>
        <w:t>Occupational segregation by disability</w:t>
      </w:r>
      <w:bookmarkEnd w:id="12"/>
    </w:p>
    <w:p w14:paraId="01DB3C4C" w14:textId="55FCB055" w:rsidR="0031243D" w:rsidRPr="00F81629" w:rsidRDefault="0031243D" w:rsidP="0031243D">
      <w:pPr>
        <w:ind w:left="360"/>
        <w:rPr>
          <w:rFonts w:cs="Arial"/>
        </w:rPr>
      </w:pPr>
      <w:r w:rsidRPr="00F81629">
        <w:rPr>
          <w:rFonts w:cs="Arial"/>
        </w:rPr>
        <w:t>As at 31 March 20</w:t>
      </w:r>
      <w:r w:rsidR="00A43414" w:rsidRPr="00F81629">
        <w:rPr>
          <w:rFonts w:cs="Arial"/>
        </w:rPr>
        <w:t>23</w:t>
      </w:r>
      <w:r w:rsidRPr="00F81629">
        <w:rPr>
          <w:rFonts w:cs="Arial"/>
        </w:rPr>
        <w:t xml:space="preserve">, </w:t>
      </w:r>
      <w:r w:rsidR="00A43414" w:rsidRPr="00F81629">
        <w:rPr>
          <w:rFonts w:cs="Arial"/>
        </w:rPr>
        <w:t>93 staff (4.7</w:t>
      </w:r>
      <w:r w:rsidRPr="00F81629">
        <w:rPr>
          <w:rFonts w:cs="Arial"/>
        </w:rPr>
        <w:t xml:space="preserve">%) had disclosed that they had a disability.  The spread of disabled staff across grades has been analysed and as the number of staff is very </w:t>
      </w:r>
      <w:r w:rsidR="00A8334D" w:rsidRPr="00F81629">
        <w:rPr>
          <w:rFonts w:cs="Arial"/>
        </w:rPr>
        <w:t>small,</w:t>
      </w:r>
      <w:r w:rsidRPr="00F81629">
        <w:rPr>
          <w:rFonts w:cs="Arial"/>
        </w:rPr>
        <w:t xml:space="preserve"> it is not possible to publish the de</w:t>
      </w:r>
      <w:r w:rsidR="00A8334D" w:rsidRPr="00F81629">
        <w:rPr>
          <w:rFonts w:cs="Arial"/>
        </w:rPr>
        <w:t>tailed information as this may</w:t>
      </w:r>
      <w:r w:rsidRPr="00F81629">
        <w:rPr>
          <w:rFonts w:cs="Arial"/>
        </w:rPr>
        <w:t xml:space="preserve"> identify individuals.  </w:t>
      </w:r>
    </w:p>
    <w:p w14:paraId="52A4D7B2" w14:textId="224A444B" w:rsidR="0031243D" w:rsidRPr="00D449CA" w:rsidRDefault="0031243D" w:rsidP="0031243D">
      <w:pPr>
        <w:ind w:left="360"/>
        <w:rPr>
          <w:rFonts w:cs="Arial"/>
          <w:highlight w:val="green"/>
        </w:rPr>
      </w:pPr>
      <w:r w:rsidRPr="00F81629">
        <w:rPr>
          <w:rFonts w:cs="Arial"/>
        </w:rPr>
        <w:t>The majority of staff who have disclosed a disability are in the EO and AO grade (6</w:t>
      </w:r>
      <w:r w:rsidR="00FC75B8" w:rsidRPr="00F81629">
        <w:rPr>
          <w:rFonts w:cs="Arial"/>
        </w:rPr>
        <w:t>5</w:t>
      </w:r>
      <w:r w:rsidRPr="00F81629">
        <w:rPr>
          <w:rFonts w:cs="Arial"/>
        </w:rPr>
        <w:t>% of those wh</w:t>
      </w:r>
      <w:r w:rsidR="00AF38C9" w:rsidRPr="00F81629">
        <w:rPr>
          <w:rFonts w:cs="Arial"/>
        </w:rPr>
        <w:t>o have disclosed).  Of those, 67</w:t>
      </w:r>
      <w:r w:rsidRPr="00F81629">
        <w:rPr>
          <w:rFonts w:cs="Arial"/>
        </w:rPr>
        <w:t>% are women and 3</w:t>
      </w:r>
      <w:r w:rsidR="00AF38C9" w:rsidRPr="00F81629">
        <w:rPr>
          <w:rFonts w:cs="Arial"/>
        </w:rPr>
        <w:t>3</w:t>
      </w:r>
      <w:r w:rsidR="00A8334D" w:rsidRPr="00F81629">
        <w:rPr>
          <w:rFonts w:cs="Arial"/>
        </w:rPr>
        <w:t xml:space="preserve">% are </w:t>
      </w:r>
      <w:r w:rsidR="00A8334D" w:rsidRPr="00F81629">
        <w:rPr>
          <w:rFonts w:cs="Arial"/>
        </w:rPr>
        <w:lastRenderedPageBreak/>
        <w:t xml:space="preserve">men. </w:t>
      </w:r>
      <w:r w:rsidRPr="00F81629">
        <w:rPr>
          <w:rFonts w:cs="Arial"/>
        </w:rPr>
        <w:t xml:space="preserve">The lowest level of disclosure is in the Senior Manager and Director grades with only </w:t>
      </w:r>
      <w:r w:rsidR="00AF38C9" w:rsidRPr="00F81629">
        <w:rPr>
          <w:rFonts w:cs="Arial"/>
        </w:rPr>
        <w:t>2</w:t>
      </w:r>
      <w:r w:rsidRPr="00F81629">
        <w:rPr>
          <w:rFonts w:cs="Arial"/>
        </w:rPr>
        <w:t>.</w:t>
      </w:r>
      <w:r w:rsidR="00AF38C9" w:rsidRPr="00F81629">
        <w:rPr>
          <w:rFonts w:cs="Arial"/>
        </w:rPr>
        <w:t>1</w:t>
      </w:r>
      <w:r w:rsidRPr="00F81629">
        <w:rPr>
          <w:rFonts w:cs="Arial"/>
        </w:rPr>
        <w:t>% of those who have disclosed.</w:t>
      </w:r>
    </w:p>
    <w:p w14:paraId="18F3A854" w14:textId="77777777" w:rsidR="0031243D" w:rsidRPr="00896F1F" w:rsidRDefault="0031243D" w:rsidP="0031243D">
      <w:pPr>
        <w:ind w:left="360"/>
        <w:rPr>
          <w:rFonts w:cs="Arial"/>
        </w:rPr>
      </w:pPr>
      <w:r w:rsidRPr="00896F1F">
        <w:rPr>
          <w:rFonts w:cs="Arial"/>
        </w:rPr>
        <w:t xml:space="preserve">It </w:t>
      </w:r>
      <w:proofErr w:type="gramStart"/>
      <w:r w:rsidRPr="00896F1F">
        <w:rPr>
          <w:rFonts w:cs="Arial"/>
        </w:rPr>
        <w:t>is recognised</w:t>
      </w:r>
      <w:proofErr w:type="gramEnd"/>
      <w:r w:rsidRPr="00896F1F">
        <w:rPr>
          <w:rFonts w:cs="Arial"/>
        </w:rPr>
        <w:t xml:space="preserve"> that there is a gap in the self-disclosure relating to disability.</w:t>
      </w:r>
    </w:p>
    <w:p w14:paraId="568D4EC5" w14:textId="77777777" w:rsidR="0031243D" w:rsidRPr="002432FD" w:rsidRDefault="0031243D" w:rsidP="003E68C9">
      <w:pPr>
        <w:pStyle w:val="Heading1"/>
        <w:numPr>
          <w:ilvl w:val="0"/>
          <w:numId w:val="11"/>
        </w:numPr>
        <w:rPr>
          <w:color w:val="auto"/>
          <w:sz w:val="24"/>
          <w:szCs w:val="24"/>
        </w:rPr>
      </w:pPr>
      <w:bookmarkStart w:id="13" w:name="_Toc144131003"/>
      <w:r w:rsidRPr="002432FD">
        <w:rPr>
          <w:color w:val="auto"/>
          <w:sz w:val="24"/>
          <w:szCs w:val="24"/>
        </w:rPr>
        <w:t>Occupational segregation by minority ethnic group</w:t>
      </w:r>
      <w:bookmarkEnd w:id="13"/>
    </w:p>
    <w:p w14:paraId="2970532D" w14:textId="468506D9" w:rsidR="00E606DD" w:rsidRPr="00896F1F" w:rsidRDefault="0031243D" w:rsidP="0031243D">
      <w:pPr>
        <w:ind w:left="360"/>
        <w:rPr>
          <w:rFonts w:cs="Arial"/>
        </w:rPr>
      </w:pPr>
      <w:r w:rsidRPr="00896F1F">
        <w:rPr>
          <w:rFonts w:cs="Arial"/>
        </w:rPr>
        <w:t>As at 31 March 20</w:t>
      </w:r>
      <w:r w:rsidR="00AF38C9" w:rsidRPr="00896F1F">
        <w:rPr>
          <w:rFonts w:cs="Arial"/>
        </w:rPr>
        <w:t>23</w:t>
      </w:r>
      <w:r w:rsidRPr="00896F1F">
        <w:rPr>
          <w:rFonts w:cs="Arial"/>
        </w:rPr>
        <w:t xml:space="preserve">, SCTS had a very low disclosure in relation to ethnic group with </w:t>
      </w:r>
      <w:r w:rsidR="00AF38C9" w:rsidRPr="00896F1F">
        <w:rPr>
          <w:rFonts w:cs="Arial"/>
        </w:rPr>
        <w:t>60</w:t>
      </w:r>
      <w:r w:rsidRPr="00896F1F">
        <w:rPr>
          <w:rFonts w:cs="Arial"/>
        </w:rPr>
        <w:t xml:space="preserve">% of staff not choosing any category and </w:t>
      </w:r>
      <w:r w:rsidR="003F65FE" w:rsidRPr="00896F1F">
        <w:rPr>
          <w:rFonts w:cs="Arial"/>
        </w:rPr>
        <w:t>0.4</w:t>
      </w:r>
      <w:r w:rsidRPr="00896F1F">
        <w:rPr>
          <w:rFonts w:cs="Arial"/>
        </w:rPr>
        <w:t xml:space="preserve">% of staff </w:t>
      </w:r>
      <w:r w:rsidR="00F65089">
        <w:rPr>
          <w:rFonts w:cs="Arial"/>
        </w:rPr>
        <w:t xml:space="preserve">preferring not to declare.  The table below </w:t>
      </w:r>
      <w:r w:rsidR="003F65FE" w:rsidRPr="00896F1F">
        <w:rPr>
          <w:rFonts w:cs="Arial"/>
        </w:rPr>
        <w:t xml:space="preserve">details the following percentages pertaining to those </w:t>
      </w:r>
      <w:r w:rsidR="00CE0251" w:rsidRPr="00896F1F">
        <w:rPr>
          <w:rFonts w:cs="Arial"/>
        </w:rPr>
        <w:t xml:space="preserve">39.6% </w:t>
      </w:r>
      <w:r w:rsidR="003F65FE" w:rsidRPr="00896F1F">
        <w:rPr>
          <w:rFonts w:cs="Arial"/>
        </w:rPr>
        <w:t xml:space="preserve">that have disclosed: </w:t>
      </w:r>
    </w:p>
    <w:tbl>
      <w:tblPr>
        <w:tblW w:w="6501" w:type="dxa"/>
        <w:tblInd w:w="1664" w:type="dxa"/>
        <w:tblLook w:val="04A0" w:firstRow="1" w:lastRow="0" w:firstColumn="1" w:lastColumn="0" w:noHBand="0" w:noVBand="1"/>
      </w:tblPr>
      <w:tblGrid>
        <w:gridCol w:w="4156"/>
        <w:gridCol w:w="2351"/>
      </w:tblGrid>
      <w:tr w:rsidR="00E606DD" w:rsidRPr="0055794C" w14:paraId="0C353614" w14:textId="77777777" w:rsidTr="00395229">
        <w:trPr>
          <w:trHeight w:val="600"/>
        </w:trPr>
        <w:tc>
          <w:tcPr>
            <w:tcW w:w="4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18939" w14:textId="77777777" w:rsidR="00E606DD" w:rsidRPr="00896F1F" w:rsidRDefault="00E606DD" w:rsidP="00E606DD">
            <w:pPr>
              <w:spacing w:after="0" w:line="240" w:lineRule="auto"/>
              <w:rPr>
                <w:rFonts w:eastAsia="Times New Roman" w:cs="Arial"/>
                <w:color w:val="000000"/>
                <w:lang w:eastAsia="en-GB"/>
              </w:rPr>
            </w:pPr>
            <w:r w:rsidRPr="00896F1F">
              <w:rPr>
                <w:rFonts w:eastAsia="Times New Roman" w:cs="Arial"/>
                <w:color w:val="000000"/>
                <w:lang w:eastAsia="en-GB"/>
              </w:rPr>
              <w:t>White</w:t>
            </w:r>
          </w:p>
        </w:tc>
        <w:tc>
          <w:tcPr>
            <w:tcW w:w="2351" w:type="dxa"/>
            <w:tcBorders>
              <w:top w:val="single" w:sz="4" w:space="0" w:color="auto"/>
              <w:left w:val="nil"/>
              <w:bottom w:val="single" w:sz="4" w:space="0" w:color="auto"/>
              <w:right w:val="single" w:sz="4" w:space="0" w:color="auto"/>
            </w:tcBorders>
            <w:shd w:val="clear" w:color="auto" w:fill="auto"/>
            <w:noWrap/>
            <w:vAlign w:val="center"/>
            <w:hideMark/>
          </w:tcPr>
          <w:p w14:paraId="224A01D6" w14:textId="77777777" w:rsidR="00E606DD" w:rsidRPr="00896F1F" w:rsidRDefault="00E606DD" w:rsidP="00E606DD">
            <w:pPr>
              <w:spacing w:after="0" w:line="240" w:lineRule="auto"/>
              <w:jc w:val="right"/>
              <w:rPr>
                <w:rFonts w:eastAsia="Times New Roman" w:cs="Arial"/>
                <w:color w:val="000000"/>
                <w:lang w:eastAsia="en-GB"/>
              </w:rPr>
            </w:pPr>
            <w:r w:rsidRPr="00896F1F">
              <w:rPr>
                <w:rFonts w:eastAsia="Times New Roman" w:cs="Arial"/>
                <w:color w:val="000000"/>
                <w:lang w:eastAsia="en-GB"/>
              </w:rPr>
              <w:t>23.4%</w:t>
            </w:r>
          </w:p>
        </w:tc>
      </w:tr>
      <w:tr w:rsidR="00E606DD" w:rsidRPr="0055794C" w14:paraId="5419AC93" w14:textId="77777777" w:rsidTr="00395229">
        <w:trPr>
          <w:trHeight w:val="6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70684DBE" w14:textId="77777777" w:rsidR="00E606DD" w:rsidRPr="00F81629" w:rsidRDefault="00E606DD" w:rsidP="00E606DD">
            <w:pPr>
              <w:spacing w:after="0" w:line="240" w:lineRule="auto"/>
              <w:rPr>
                <w:rFonts w:eastAsia="Times New Roman" w:cs="Arial"/>
                <w:color w:val="000000"/>
                <w:lang w:eastAsia="en-GB"/>
              </w:rPr>
            </w:pPr>
            <w:r w:rsidRPr="00F81629">
              <w:rPr>
                <w:rFonts w:eastAsia="Times New Roman" w:cs="Arial"/>
                <w:color w:val="000000"/>
                <w:lang w:eastAsia="en-GB"/>
              </w:rPr>
              <w:t>White - Scottish</w:t>
            </w:r>
          </w:p>
        </w:tc>
        <w:tc>
          <w:tcPr>
            <w:tcW w:w="2351" w:type="dxa"/>
            <w:tcBorders>
              <w:top w:val="nil"/>
              <w:left w:val="nil"/>
              <w:bottom w:val="single" w:sz="4" w:space="0" w:color="auto"/>
              <w:right w:val="single" w:sz="4" w:space="0" w:color="auto"/>
            </w:tcBorders>
            <w:shd w:val="clear" w:color="auto" w:fill="auto"/>
            <w:noWrap/>
            <w:vAlign w:val="center"/>
            <w:hideMark/>
          </w:tcPr>
          <w:p w14:paraId="6C7B5FDE" w14:textId="77777777" w:rsidR="00E606DD" w:rsidRPr="00F81629" w:rsidRDefault="00E606DD" w:rsidP="00E606DD">
            <w:pPr>
              <w:spacing w:after="0" w:line="240" w:lineRule="auto"/>
              <w:jc w:val="right"/>
              <w:rPr>
                <w:rFonts w:eastAsia="Times New Roman" w:cs="Arial"/>
                <w:color w:val="000000"/>
                <w:lang w:eastAsia="en-GB"/>
              </w:rPr>
            </w:pPr>
            <w:r w:rsidRPr="00F81629">
              <w:rPr>
                <w:rFonts w:eastAsia="Times New Roman" w:cs="Arial"/>
                <w:color w:val="000000"/>
                <w:lang w:eastAsia="en-GB"/>
              </w:rPr>
              <w:t>57.9%</w:t>
            </w:r>
          </w:p>
        </w:tc>
      </w:tr>
      <w:tr w:rsidR="00E606DD" w:rsidRPr="0055794C" w14:paraId="4D42D317" w14:textId="77777777" w:rsidTr="00395229">
        <w:trPr>
          <w:trHeight w:val="6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77FE7703" w14:textId="77777777" w:rsidR="00E606DD" w:rsidRPr="00F81629" w:rsidRDefault="00E606DD" w:rsidP="00E606DD">
            <w:pPr>
              <w:spacing w:after="0" w:line="240" w:lineRule="auto"/>
              <w:rPr>
                <w:rFonts w:eastAsia="Times New Roman" w:cs="Arial"/>
                <w:color w:val="000000"/>
                <w:lang w:eastAsia="en-GB"/>
              </w:rPr>
            </w:pPr>
            <w:r w:rsidRPr="00F81629">
              <w:rPr>
                <w:rFonts w:eastAsia="Times New Roman" w:cs="Arial"/>
                <w:color w:val="000000"/>
                <w:lang w:eastAsia="en-GB"/>
              </w:rPr>
              <w:t>White Other</w:t>
            </w:r>
          </w:p>
        </w:tc>
        <w:tc>
          <w:tcPr>
            <w:tcW w:w="2351" w:type="dxa"/>
            <w:tcBorders>
              <w:top w:val="nil"/>
              <w:left w:val="nil"/>
              <w:bottom w:val="single" w:sz="4" w:space="0" w:color="auto"/>
              <w:right w:val="single" w:sz="4" w:space="0" w:color="auto"/>
            </w:tcBorders>
            <w:shd w:val="clear" w:color="auto" w:fill="auto"/>
            <w:noWrap/>
            <w:vAlign w:val="center"/>
            <w:hideMark/>
          </w:tcPr>
          <w:p w14:paraId="7828B8B4" w14:textId="77777777" w:rsidR="00E606DD" w:rsidRPr="00F81629" w:rsidRDefault="00E606DD" w:rsidP="00E606DD">
            <w:pPr>
              <w:spacing w:after="0" w:line="240" w:lineRule="auto"/>
              <w:jc w:val="right"/>
              <w:rPr>
                <w:rFonts w:eastAsia="Times New Roman" w:cs="Arial"/>
                <w:color w:val="000000"/>
                <w:lang w:eastAsia="en-GB"/>
              </w:rPr>
            </w:pPr>
            <w:r w:rsidRPr="00F81629">
              <w:rPr>
                <w:rFonts w:eastAsia="Times New Roman" w:cs="Arial"/>
                <w:color w:val="000000"/>
                <w:lang w:eastAsia="en-GB"/>
              </w:rPr>
              <w:t>2.1%</w:t>
            </w:r>
          </w:p>
        </w:tc>
      </w:tr>
      <w:tr w:rsidR="00E606DD" w:rsidRPr="0055794C" w14:paraId="1CBEC184" w14:textId="77777777" w:rsidTr="00395229">
        <w:trPr>
          <w:trHeight w:val="6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17A90362" w14:textId="3B94F17D" w:rsidR="00E606DD" w:rsidRPr="00F81629" w:rsidRDefault="009479A3" w:rsidP="00E606DD">
            <w:pPr>
              <w:spacing w:after="0" w:line="240" w:lineRule="auto"/>
              <w:rPr>
                <w:rFonts w:eastAsia="Times New Roman" w:cs="Arial"/>
                <w:color w:val="000000"/>
                <w:lang w:eastAsia="en-GB"/>
              </w:rPr>
            </w:pPr>
            <w:proofErr w:type="spellStart"/>
            <w:r w:rsidRPr="00F81629">
              <w:rPr>
                <w:rFonts w:eastAsia="Times New Roman" w:cs="Arial"/>
                <w:color w:val="000000"/>
                <w:lang w:eastAsia="en-GB"/>
              </w:rPr>
              <w:t>x</w:t>
            </w:r>
            <w:r w:rsidR="00E606DD" w:rsidRPr="00F81629">
              <w:rPr>
                <w:rFonts w:eastAsia="Times New Roman" w:cs="Arial"/>
                <w:color w:val="000000"/>
                <w:lang w:eastAsia="en-GB"/>
              </w:rPr>
              <w:t>White</w:t>
            </w:r>
            <w:proofErr w:type="spellEnd"/>
            <w:r w:rsidR="00E606DD" w:rsidRPr="00F81629">
              <w:rPr>
                <w:rFonts w:eastAsia="Times New Roman" w:cs="Arial"/>
                <w:color w:val="000000"/>
                <w:lang w:eastAsia="en-GB"/>
              </w:rPr>
              <w:t xml:space="preserve"> Other British</w:t>
            </w:r>
          </w:p>
        </w:tc>
        <w:tc>
          <w:tcPr>
            <w:tcW w:w="2351" w:type="dxa"/>
            <w:tcBorders>
              <w:top w:val="nil"/>
              <w:left w:val="nil"/>
              <w:bottom w:val="single" w:sz="4" w:space="0" w:color="auto"/>
              <w:right w:val="single" w:sz="4" w:space="0" w:color="auto"/>
            </w:tcBorders>
            <w:shd w:val="clear" w:color="auto" w:fill="auto"/>
            <w:noWrap/>
            <w:vAlign w:val="center"/>
            <w:hideMark/>
          </w:tcPr>
          <w:p w14:paraId="49F37AE7" w14:textId="77777777" w:rsidR="00E606DD" w:rsidRPr="00F81629" w:rsidRDefault="00E606DD" w:rsidP="00E606DD">
            <w:pPr>
              <w:spacing w:after="0" w:line="240" w:lineRule="auto"/>
              <w:jc w:val="right"/>
              <w:rPr>
                <w:rFonts w:eastAsia="Times New Roman" w:cs="Arial"/>
                <w:color w:val="000000"/>
                <w:lang w:eastAsia="en-GB"/>
              </w:rPr>
            </w:pPr>
            <w:r w:rsidRPr="00F81629">
              <w:rPr>
                <w:rFonts w:eastAsia="Times New Roman" w:cs="Arial"/>
                <w:color w:val="000000"/>
                <w:lang w:eastAsia="en-GB"/>
              </w:rPr>
              <w:t>11.5%</w:t>
            </w:r>
          </w:p>
        </w:tc>
      </w:tr>
      <w:tr w:rsidR="00E606DD" w:rsidRPr="00E606DD" w14:paraId="6BA24615" w14:textId="77777777" w:rsidTr="00395229">
        <w:trPr>
          <w:trHeight w:val="6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tbl>
            <w:tblPr>
              <w:tblW w:w="3940" w:type="dxa"/>
              <w:tblLook w:val="04A0" w:firstRow="1" w:lastRow="0" w:firstColumn="1" w:lastColumn="0" w:noHBand="0" w:noVBand="1"/>
            </w:tblPr>
            <w:tblGrid>
              <w:gridCol w:w="3940"/>
            </w:tblGrid>
            <w:tr w:rsidR="00925C92" w:rsidRPr="0055794C" w14:paraId="1E69A9A7" w14:textId="77777777" w:rsidTr="00925C92">
              <w:trPr>
                <w:trHeight w:val="255"/>
              </w:trPr>
              <w:tc>
                <w:tcPr>
                  <w:tcW w:w="3940" w:type="dxa"/>
                  <w:tcBorders>
                    <w:top w:val="nil"/>
                    <w:left w:val="nil"/>
                    <w:bottom w:val="nil"/>
                    <w:right w:val="nil"/>
                  </w:tcBorders>
                  <w:shd w:val="clear" w:color="auto" w:fill="auto"/>
                  <w:noWrap/>
                  <w:vAlign w:val="bottom"/>
                  <w:hideMark/>
                </w:tcPr>
                <w:p w14:paraId="79F746F2"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Arab, Arab Scottish/ British</w:t>
                  </w:r>
                </w:p>
              </w:tc>
            </w:tr>
            <w:tr w:rsidR="00925C92" w:rsidRPr="0055794C" w14:paraId="0CA48E87" w14:textId="77777777" w:rsidTr="00925C92">
              <w:trPr>
                <w:trHeight w:val="255"/>
              </w:trPr>
              <w:tc>
                <w:tcPr>
                  <w:tcW w:w="3940" w:type="dxa"/>
                  <w:tcBorders>
                    <w:top w:val="nil"/>
                    <w:left w:val="nil"/>
                    <w:bottom w:val="nil"/>
                    <w:right w:val="nil"/>
                  </w:tcBorders>
                  <w:shd w:val="clear" w:color="auto" w:fill="auto"/>
                  <w:noWrap/>
                  <w:vAlign w:val="bottom"/>
                  <w:hideMark/>
                </w:tcPr>
                <w:p w14:paraId="569E2955"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Asian - Indian</w:t>
                  </w:r>
                </w:p>
              </w:tc>
            </w:tr>
            <w:tr w:rsidR="00925C92" w:rsidRPr="0055794C" w14:paraId="37A25AE6" w14:textId="77777777" w:rsidTr="00925C92">
              <w:trPr>
                <w:trHeight w:val="255"/>
              </w:trPr>
              <w:tc>
                <w:tcPr>
                  <w:tcW w:w="3940" w:type="dxa"/>
                  <w:tcBorders>
                    <w:top w:val="nil"/>
                    <w:left w:val="nil"/>
                    <w:bottom w:val="nil"/>
                    <w:right w:val="nil"/>
                  </w:tcBorders>
                  <w:shd w:val="clear" w:color="auto" w:fill="auto"/>
                  <w:noWrap/>
                  <w:vAlign w:val="bottom"/>
                  <w:hideMark/>
                </w:tcPr>
                <w:p w14:paraId="1FFC930F"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Asian - Pakistani</w:t>
                  </w:r>
                </w:p>
              </w:tc>
            </w:tr>
            <w:tr w:rsidR="00925C92" w:rsidRPr="0055794C" w14:paraId="33178189" w14:textId="77777777" w:rsidTr="00925C92">
              <w:trPr>
                <w:trHeight w:val="255"/>
              </w:trPr>
              <w:tc>
                <w:tcPr>
                  <w:tcW w:w="3940" w:type="dxa"/>
                  <w:tcBorders>
                    <w:top w:val="nil"/>
                    <w:left w:val="nil"/>
                    <w:bottom w:val="nil"/>
                    <w:right w:val="nil"/>
                  </w:tcBorders>
                  <w:shd w:val="clear" w:color="auto" w:fill="auto"/>
                  <w:noWrap/>
                  <w:vAlign w:val="bottom"/>
                  <w:hideMark/>
                </w:tcPr>
                <w:p w14:paraId="6A860916"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Asian, Asian Scottish/ British - Pakistani</w:t>
                  </w:r>
                </w:p>
              </w:tc>
            </w:tr>
            <w:tr w:rsidR="00925C92" w:rsidRPr="0055794C" w14:paraId="205903FC" w14:textId="77777777" w:rsidTr="00925C92">
              <w:trPr>
                <w:trHeight w:val="255"/>
              </w:trPr>
              <w:tc>
                <w:tcPr>
                  <w:tcW w:w="3940" w:type="dxa"/>
                  <w:tcBorders>
                    <w:top w:val="nil"/>
                    <w:left w:val="nil"/>
                    <w:bottom w:val="nil"/>
                    <w:right w:val="nil"/>
                  </w:tcBorders>
                  <w:shd w:val="clear" w:color="auto" w:fill="auto"/>
                  <w:noWrap/>
                  <w:vAlign w:val="bottom"/>
                  <w:hideMark/>
                </w:tcPr>
                <w:p w14:paraId="27D137DE"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Black/African/Caribbean/British - African</w:t>
                  </w:r>
                </w:p>
              </w:tc>
            </w:tr>
            <w:tr w:rsidR="00925C92" w:rsidRPr="0055794C" w14:paraId="57ED2266" w14:textId="77777777" w:rsidTr="00925C92">
              <w:trPr>
                <w:trHeight w:val="255"/>
              </w:trPr>
              <w:tc>
                <w:tcPr>
                  <w:tcW w:w="3940" w:type="dxa"/>
                  <w:tcBorders>
                    <w:top w:val="nil"/>
                    <w:left w:val="nil"/>
                    <w:bottom w:val="nil"/>
                    <w:right w:val="nil"/>
                  </w:tcBorders>
                  <w:shd w:val="clear" w:color="auto" w:fill="auto"/>
                  <w:noWrap/>
                  <w:vAlign w:val="bottom"/>
                  <w:hideMark/>
                </w:tcPr>
                <w:p w14:paraId="11FAA734"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Chinese - Chinese Scottish/Chinese British</w:t>
                  </w:r>
                </w:p>
              </w:tc>
            </w:tr>
            <w:tr w:rsidR="00925C92" w:rsidRPr="0055794C" w14:paraId="1A21F5D9" w14:textId="77777777" w:rsidTr="00925C92">
              <w:trPr>
                <w:trHeight w:val="255"/>
              </w:trPr>
              <w:tc>
                <w:tcPr>
                  <w:tcW w:w="3940" w:type="dxa"/>
                  <w:tcBorders>
                    <w:top w:val="nil"/>
                    <w:left w:val="nil"/>
                    <w:bottom w:val="nil"/>
                    <w:right w:val="nil"/>
                  </w:tcBorders>
                  <w:shd w:val="clear" w:color="auto" w:fill="auto"/>
                  <w:noWrap/>
                  <w:vAlign w:val="bottom"/>
                  <w:hideMark/>
                </w:tcPr>
                <w:p w14:paraId="3F4D78D9"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Hispanic or Latino</w:t>
                  </w:r>
                </w:p>
              </w:tc>
            </w:tr>
            <w:tr w:rsidR="00925C92" w:rsidRPr="0055794C" w14:paraId="16E9A920" w14:textId="77777777" w:rsidTr="00925C92">
              <w:trPr>
                <w:trHeight w:val="255"/>
              </w:trPr>
              <w:tc>
                <w:tcPr>
                  <w:tcW w:w="3940" w:type="dxa"/>
                  <w:tcBorders>
                    <w:top w:val="nil"/>
                    <w:left w:val="nil"/>
                    <w:bottom w:val="nil"/>
                    <w:right w:val="nil"/>
                  </w:tcBorders>
                  <w:shd w:val="clear" w:color="auto" w:fill="auto"/>
                  <w:noWrap/>
                  <w:vAlign w:val="bottom"/>
                  <w:hideMark/>
                </w:tcPr>
                <w:p w14:paraId="23E15795"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I Prefer not to say</w:t>
                  </w:r>
                </w:p>
              </w:tc>
            </w:tr>
            <w:tr w:rsidR="00925C92" w:rsidRPr="0055794C" w14:paraId="22E4A410" w14:textId="77777777" w:rsidTr="00925C92">
              <w:trPr>
                <w:trHeight w:val="255"/>
              </w:trPr>
              <w:tc>
                <w:tcPr>
                  <w:tcW w:w="3940" w:type="dxa"/>
                  <w:tcBorders>
                    <w:top w:val="nil"/>
                    <w:left w:val="nil"/>
                    <w:bottom w:val="nil"/>
                    <w:right w:val="nil"/>
                  </w:tcBorders>
                  <w:shd w:val="clear" w:color="auto" w:fill="auto"/>
                  <w:noWrap/>
                  <w:vAlign w:val="bottom"/>
                  <w:hideMark/>
                </w:tcPr>
                <w:p w14:paraId="1D09FABB"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Mixed Asian and White</w:t>
                  </w:r>
                </w:p>
              </w:tc>
            </w:tr>
            <w:tr w:rsidR="00925C92" w:rsidRPr="0055794C" w14:paraId="3F079D58" w14:textId="77777777" w:rsidTr="00925C92">
              <w:trPr>
                <w:trHeight w:val="255"/>
              </w:trPr>
              <w:tc>
                <w:tcPr>
                  <w:tcW w:w="3940" w:type="dxa"/>
                  <w:tcBorders>
                    <w:top w:val="nil"/>
                    <w:left w:val="nil"/>
                    <w:bottom w:val="nil"/>
                    <w:right w:val="nil"/>
                  </w:tcBorders>
                  <w:shd w:val="clear" w:color="auto" w:fill="auto"/>
                  <w:noWrap/>
                  <w:vAlign w:val="bottom"/>
                  <w:hideMark/>
                </w:tcPr>
                <w:p w14:paraId="3876C245"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Mixed/Multiple - White and Asian</w:t>
                  </w:r>
                </w:p>
              </w:tc>
            </w:tr>
            <w:tr w:rsidR="00925C92" w:rsidRPr="0055794C" w14:paraId="0F5626D3" w14:textId="77777777" w:rsidTr="00925C92">
              <w:trPr>
                <w:trHeight w:val="255"/>
              </w:trPr>
              <w:tc>
                <w:tcPr>
                  <w:tcW w:w="3940" w:type="dxa"/>
                  <w:tcBorders>
                    <w:top w:val="nil"/>
                    <w:left w:val="nil"/>
                    <w:bottom w:val="nil"/>
                    <w:right w:val="nil"/>
                  </w:tcBorders>
                  <w:shd w:val="clear" w:color="auto" w:fill="auto"/>
                  <w:noWrap/>
                  <w:vAlign w:val="bottom"/>
                  <w:hideMark/>
                </w:tcPr>
                <w:p w14:paraId="222C0F5D"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Mixed/Multiple - White and Black African</w:t>
                  </w:r>
                </w:p>
              </w:tc>
            </w:tr>
            <w:tr w:rsidR="00925C92" w:rsidRPr="0055794C" w14:paraId="0CA1E852" w14:textId="77777777" w:rsidTr="00925C92">
              <w:trPr>
                <w:trHeight w:val="255"/>
              </w:trPr>
              <w:tc>
                <w:tcPr>
                  <w:tcW w:w="3940" w:type="dxa"/>
                  <w:tcBorders>
                    <w:top w:val="nil"/>
                    <w:left w:val="nil"/>
                    <w:bottom w:val="nil"/>
                    <w:right w:val="nil"/>
                  </w:tcBorders>
                  <w:shd w:val="clear" w:color="auto" w:fill="auto"/>
                  <w:noWrap/>
                  <w:vAlign w:val="bottom"/>
                  <w:hideMark/>
                </w:tcPr>
                <w:p w14:paraId="771C1D6D"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Other Asian background</w:t>
                  </w:r>
                </w:p>
              </w:tc>
            </w:tr>
            <w:tr w:rsidR="00925C92" w:rsidRPr="0055794C" w14:paraId="33511CB0" w14:textId="77777777" w:rsidTr="00925C92">
              <w:trPr>
                <w:trHeight w:val="255"/>
              </w:trPr>
              <w:tc>
                <w:tcPr>
                  <w:tcW w:w="3940" w:type="dxa"/>
                  <w:tcBorders>
                    <w:top w:val="nil"/>
                    <w:left w:val="nil"/>
                    <w:bottom w:val="nil"/>
                    <w:right w:val="nil"/>
                  </w:tcBorders>
                  <w:shd w:val="clear" w:color="auto" w:fill="auto"/>
                  <w:noWrap/>
                  <w:vAlign w:val="bottom"/>
                  <w:hideMark/>
                </w:tcPr>
                <w:p w14:paraId="3A5A3FDF"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Other black background</w:t>
                  </w:r>
                </w:p>
              </w:tc>
            </w:tr>
            <w:tr w:rsidR="00925C92" w:rsidRPr="0055794C" w14:paraId="59A32754" w14:textId="77777777" w:rsidTr="00925C92">
              <w:trPr>
                <w:trHeight w:val="255"/>
              </w:trPr>
              <w:tc>
                <w:tcPr>
                  <w:tcW w:w="3940" w:type="dxa"/>
                  <w:tcBorders>
                    <w:top w:val="nil"/>
                    <w:left w:val="nil"/>
                    <w:bottom w:val="nil"/>
                    <w:right w:val="nil"/>
                  </w:tcBorders>
                  <w:shd w:val="clear" w:color="auto" w:fill="auto"/>
                  <w:noWrap/>
                  <w:vAlign w:val="bottom"/>
                  <w:hideMark/>
                </w:tcPr>
                <w:p w14:paraId="49C65B23"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Other Ethnic Background</w:t>
                  </w:r>
                </w:p>
              </w:tc>
            </w:tr>
            <w:tr w:rsidR="00925C92" w:rsidRPr="0055794C" w14:paraId="294133B2" w14:textId="77777777" w:rsidTr="00925C92">
              <w:trPr>
                <w:trHeight w:val="255"/>
              </w:trPr>
              <w:tc>
                <w:tcPr>
                  <w:tcW w:w="3940" w:type="dxa"/>
                  <w:tcBorders>
                    <w:top w:val="nil"/>
                    <w:left w:val="nil"/>
                    <w:bottom w:val="nil"/>
                    <w:right w:val="nil"/>
                  </w:tcBorders>
                  <w:shd w:val="clear" w:color="auto" w:fill="auto"/>
                  <w:noWrap/>
                  <w:vAlign w:val="bottom"/>
                  <w:hideMark/>
                </w:tcPr>
                <w:p w14:paraId="6328A4A5"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Other mixed ethnic Background</w:t>
                  </w:r>
                </w:p>
              </w:tc>
            </w:tr>
            <w:tr w:rsidR="00925C92" w:rsidRPr="0055794C" w14:paraId="684F3585" w14:textId="77777777" w:rsidTr="00925C92">
              <w:trPr>
                <w:trHeight w:val="255"/>
              </w:trPr>
              <w:tc>
                <w:tcPr>
                  <w:tcW w:w="3940" w:type="dxa"/>
                  <w:tcBorders>
                    <w:top w:val="nil"/>
                    <w:left w:val="nil"/>
                    <w:bottom w:val="nil"/>
                    <w:right w:val="nil"/>
                  </w:tcBorders>
                  <w:shd w:val="clear" w:color="auto" w:fill="auto"/>
                  <w:noWrap/>
                  <w:vAlign w:val="bottom"/>
                  <w:hideMark/>
                </w:tcPr>
                <w:p w14:paraId="456900C4"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White - Irish</w:t>
                  </w:r>
                </w:p>
              </w:tc>
            </w:tr>
            <w:tr w:rsidR="00925C92" w:rsidRPr="0055794C" w14:paraId="406D04A6" w14:textId="77777777" w:rsidTr="00925C92">
              <w:trPr>
                <w:trHeight w:val="255"/>
              </w:trPr>
              <w:tc>
                <w:tcPr>
                  <w:tcW w:w="3940" w:type="dxa"/>
                  <w:tcBorders>
                    <w:top w:val="nil"/>
                    <w:left w:val="nil"/>
                    <w:bottom w:val="nil"/>
                    <w:right w:val="nil"/>
                  </w:tcBorders>
                  <w:shd w:val="clear" w:color="auto" w:fill="auto"/>
                  <w:noWrap/>
                  <w:vAlign w:val="bottom"/>
                  <w:hideMark/>
                </w:tcPr>
                <w:p w14:paraId="41C512BF"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White - Polish</w:t>
                  </w:r>
                </w:p>
              </w:tc>
            </w:tr>
            <w:tr w:rsidR="00925C92" w:rsidRPr="0055794C" w14:paraId="204DC356" w14:textId="77777777" w:rsidTr="00925C92">
              <w:trPr>
                <w:trHeight w:val="255"/>
              </w:trPr>
              <w:tc>
                <w:tcPr>
                  <w:tcW w:w="3940" w:type="dxa"/>
                  <w:tcBorders>
                    <w:top w:val="nil"/>
                    <w:left w:val="nil"/>
                    <w:bottom w:val="nil"/>
                    <w:right w:val="nil"/>
                  </w:tcBorders>
                  <w:shd w:val="clear" w:color="auto" w:fill="auto"/>
                  <w:noWrap/>
                  <w:vAlign w:val="bottom"/>
                  <w:hideMark/>
                </w:tcPr>
                <w:p w14:paraId="31583749"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White - Unknown</w:t>
                  </w:r>
                </w:p>
              </w:tc>
            </w:tr>
            <w:tr w:rsidR="00925C92" w:rsidRPr="0055794C" w14:paraId="07D04310" w14:textId="77777777" w:rsidTr="00925C92">
              <w:trPr>
                <w:trHeight w:val="255"/>
              </w:trPr>
              <w:tc>
                <w:tcPr>
                  <w:tcW w:w="3940" w:type="dxa"/>
                  <w:tcBorders>
                    <w:top w:val="nil"/>
                    <w:left w:val="nil"/>
                    <w:bottom w:val="nil"/>
                    <w:right w:val="nil"/>
                  </w:tcBorders>
                  <w:shd w:val="clear" w:color="auto" w:fill="auto"/>
                  <w:noWrap/>
                  <w:vAlign w:val="bottom"/>
                  <w:hideMark/>
                </w:tcPr>
                <w:p w14:paraId="624B8F95" w14:textId="77777777" w:rsidR="00925C92" w:rsidRPr="00F81629" w:rsidRDefault="00925C92" w:rsidP="00925C92">
                  <w:pPr>
                    <w:spacing w:after="0" w:line="240" w:lineRule="auto"/>
                    <w:rPr>
                      <w:rFonts w:eastAsia="Times New Roman" w:cs="Arial"/>
                      <w:color w:val="000000"/>
                      <w:lang w:eastAsia="en-GB"/>
                    </w:rPr>
                  </w:pPr>
                  <w:r w:rsidRPr="00F81629">
                    <w:rPr>
                      <w:rFonts w:eastAsia="Times New Roman" w:cs="Arial"/>
                      <w:color w:val="000000"/>
                      <w:lang w:eastAsia="en-GB"/>
                    </w:rPr>
                    <w:t>White Gypsy/Traveller</w:t>
                  </w:r>
                </w:p>
              </w:tc>
            </w:tr>
          </w:tbl>
          <w:p w14:paraId="5D12B75F" w14:textId="3A24AC07" w:rsidR="00E606DD" w:rsidRPr="00F81629" w:rsidRDefault="00E606DD" w:rsidP="00E606DD">
            <w:pPr>
              <w:spacing w:after="0" w:line="240" w:lineRule="auto"/>
              <w:rPr>
                <w:rFonts w:eastAsia="Times New Roman" w:cs="Arial"/>
                <w:color w:val="000000"/>
                <w:lang w:eastAsia="en-GB"/>
              </w:rPr>
            </w:pPr>
          </w:p>
        </w:tc>
        <w:tc>
          <w:tcPr>
            <w:tcW w:w="2351" w:type="dxa"/>
            <w:tcBorders>
              <w:top w:val="nil"/>
              <w:left w:val="nil"/>
              <w:bottom w:val="single" w:sz="4" w:space="0" w:color="auto"/>
              <w:right w:val="single" w:sz="4" w:space="0" w:color="auto"/>
            </w:tcBorders>
            <w:shd w:val="clear" w:color="auto" w:fill="auto"/>
            <w:noWrap/>
            <w:vAlign w:val="center"/>
            <w:hideMark/>
          </w:tcPr>
          <w:p w14:paraId="3211B039" w14:textId="77777777" w:rsidR="00E606DD" w:rsidRPr="00E21827" w:rsidRDefault="00E606DD" w:rsidP="00E606DD">
            <w:pPr>
              <w:spacing w:after="0" w:line="240" w:lineRule="auto"/>
              <w:jc w:val="right"/>
              <w:rPr>
                <w:rFonts w:eastAsia="Times New Roman" w:cs="Arial"/>
                <w:color w:val="000000"/>
                <w:lang w:eastAsia="en-GB"/>
              </w:rPr>
            </w:pPr>
            <w:r w:rsidRPr="00F81629">
              <w:rPr>
                <w:rFonts w:eastAsia="Times New Roman" w:cs="Arial"/>
                <w:color w:val="000000"/>
                <w:lang w:eastAsia="en-GB"/>
              </w:rPr>
              <w:t>5.2%</w:t>
            </w:r>
          </w:p>
        </w:tc>
      </w:tr>
    </w:tbl>
    <w:p w14:paraId="6731F566" w14:textId="77777777" w:rsidR="00E606DD" w:rsidRDefault="00E606DD" w:rsidP="0031243D">
      <w:pPr>
        <w:ind w:left="360"/>
        <w:rPr>
          <w:rFonts w:cs="Arial"/>
          <w:highlight w:val="cyan"/>
        </w:rPr>
      </w:pPr>
    </w:p>
    <w:p w14:paraId="42A61476" w14:textId="77777777" w:rsidR="00896F1F" w:rsidRDefault="00896F1F" w:rsidP="00896F1F">
      <w:pPr>
        <w:pStyle w:val="ListParagraph"/>
        <w:spacing w:after="200" w:line="276" w:lineRule="auto"/>
        <w:rPr>
          <w:rFonts w:cs="Arial"/>
          <w:b/>
        </w:rPr>
      </w:pPr>
    </w:p>
    <w:p w14:paraId="3D00AA01" w14:textId="49F121AF" w:rsidR="0031243D" w:rsidRPr="002432FD" w:rsidRDefault="0031243D" w:rsidP="002432FD">
      <w:pPr>
        <w:pStyle w:val="Heading1"/>
        <w:rPr>
          <w:color w:val="auto"/>
          <w:sz w:val="24"/>
          <w:szCs w:val="24"/>
        </w:rPr>
      </w:pPr>
      <w:bookmarkStart w:id="14" w:name="_Toc144131004"/>
      <w:r w:rsidRPr="002432FD">
        <w:rPr>
          <w:color w:val="auto"/>
          <w:sz w:val="24"/>
          <w:szCs w:val="24"/>
        </w:rPr>
        <w:t>Summary</w:t>
      </w:r>
      <w:bookmarkEnd w:id="14"/>
    </w:p>
    <w:p w14:paraId="5D86CCD7" w14:textId="65FFE626" w:rsidR="0031243D" w:rsidRPr="00206223" w:rsidRDefault="0031243D" w:rsidP="00324ED3">
      <w:pPr>
        <w:ind w:left="360"/>
        <w:rPr>
          <w:rFonts w:cs="Arial"/>
        </w:rPr>
      </w:pPr>
      <w:r w:rsidRPr="00206223">
        <w:rPr>
          <w:rFonts w:cs="Arial"/>
        </w:rPr>
        <w:t xml:space="preserve">Occupational segregation analysis highlights that SCTS has a </w:t>
      </w:r>
      <w:proofErr w:type="gramStart"/>
      <w:r w:rsidRPr="00206223">
        <w:rPr>
          <w:rFonts w:cs="Arial"/>
        </w:rPr>
        <w:t>predominately female</w:t>
      </w:r>
      <w:proofErr w:type="gramEnd"/>
      <w:r w:rsidRPr="00206223">
        <w:rPr>
          <w:rFonts w:cs="Arial"/>
        </w:rPr>
        <w:t xml:space="preserve"> workforce.  Women work across all grades and business units of the organisation</w:t>
      </w:r>
      <w:r w:rsidR="0055794C" w:rsidRPr="00206223">
        <w:rPr>
          <w:rFonts w:cs="Arial"/>
        </w:rPr>
        <w:t>.</w:t>
      </w:r>
      <w:r w:rsidRPr="00206223">
        <w:rPr>
          <w:rFonts w:cs="Arial"/>
        </w:rPr>
        <w:t xml:space="preserve"> </w:t>
      </w:r>
    </w:p>
    <w:p w14:paraId="176D4433" w14:textId="2308E5E5" w:rsidR="0031243D" w:rsidRPr="0019118F" w:rsidRDefault="0031243D" w:rsidP="00324ED3">
      <w:pPr>
        <w:ind w:left="360"/>
        <w:rPr>
          <w:rFonts w:cs="Arial"/>
          <w:highlight w:val="cyan"/>
        </w:rPr>
      </w:pPr>
      <w:r w:rsidRPr="00206223">
        <w:rPr>
          <w:rFonts w:cs="Arial"/>
        </w:rPr>
        <w:t xml:space="preserve">SCTS offers flexible working opportunities and there is evidence of staff in a range of roles </w:t>
      </w:r>
      <w:r w:rsidR="008D23F9">
        <w:rPr>
          <w:rFonts w:cs="Arial"/>
        </w:rPr>
        <w:t>having part-time contracts.</w:t>
      </w:r>
      <w:r w:rsidRPr="0019118F">
        <w:rPr>
          <w:rFonts w:cs="Arial"/>
          <w:highlight w:val="cyan"/>
        </w:rPr>
        <w:t xml:space="preserve"> </w:t>
      </w:r>
    </w:p>
    <w:p w14:paraId="55DE282D" w14:textId="09989E74" w:rsidR="0031243D" w:rsidRPr="0019118F" w:rsidRDefault="0031243D" w:rsidP="00324ED3">
      <w:pPr>
        <w:ind w:left="360"/>
        <w:rPr>
          <w:rFonts w:cs="Arial"/>
          <w:highlight w:val="cyan"/>
        </w:rPr>
      </w:pPr>
      <w:r w:rsidRPr="00206223">
        <w:rPr>
          <w:rFonts w:cs="Arial"/>
        </w:rPr>
        <w:t xml:space="preserve">A small proportion of the workforce have disclosed they have a disability and this is mainly within the EO and AO grades, with very little disclosure at the more senior grades. </w:t>
      </w:r>
      <w:r w:rsidRPr="00324ED3">
        <w:rPr>
          <w:rFonts w:cs="Arial"/>
        </w:rPr>
        <w:t>T</w:t>
      </w:r>
      <w:r w:rsidR="00324ED3" w:rsidRPr="00324ED3">
        <w:rPr>
          <w:rFonts w:cs="Arial"/>
        </w:rPr>
        <w:t>here is not enough</w:t>
      </w:r>
      <w:r w:rsidRPr="00324ED3">
        <w:rPr>
          <w:rFonts w:cs="Arial"/>
        </w:rPr>
        <w:t xml:space="preserve"> data this year to analyse occupational segregation by minority ethnic group.</w:t>
      </w:r>
    </w:p>
    <w:p w14:paraId="21333D8D" w14:textId="77777777" w:rsidR="0031243D" w:rsidRPr="00E219DE" w:rsidRDefault="0031243D" w:rsidP="00324ED3">
      <w:pPr>
        <w:rPr>
          <w:rFonts w:cs="Arial"/>
        </w:rPr>
      </w:pPr>
      <w:r w:rsidRPr="00E219DE">
        <w:rPr>
          <w:rFonts w:cs="Arial"/>
        </w:rPr>
        <w:br w:type="page"/>
      </w:r>
    </w:p>
    <w:p w14:paraId="45CD0BDC" w14:textId="3C726350" w:rsidR="0031243D" w:rsidRPr="0090268E" w:rsidRDefault="00B0777E" w:rsidP="00121C3C">
      <w:pPr>
        <w:pStyle w:val="Heading1"/>
        <w:rPr>
          <w:color w:val="auto"/>
          <w:sz w:val="36"/>
          <w:szCs w:val="36"/>
        </w:rPr>
      </w:pPr>
      <w:bookmarkStart w:id="15" w:name="_Toc144131005"/>
      <w:r w:rsidRPr="0090268E">
        <w:rPr>
          <w:color w:val="auto"/>
          <w:sz w:val="36"/>
          <w:szCs w:val="36"/>
        </w:rPr>
        <w:lastRenderedPageBreak/>
        <w:t xml:space="preserve">Appendix </w:t>
      </w:r>
      <w:r w:rsidR="00121C3C" w:rsidRPr="0090268E">
        <w:rPr>
          <w:color w:val="auto"/>
          <w:sz w:val="36"/>
          <w:szCs w:val="36"/>
        </w:rPr>
        <w:t>2</w:t>
      </w:r>
      <w:r w:rsidR="002E00F4">
        <w:rPr>
          <w:color w:val="auto"/>
          <w:sz w:val="36"/>
          <w:szCs w:val="36"/>
        </w:rPr>
        <w:t>: Our actions</w:t>
      </w:r>
      <w:bookmarkEnd w:id="15"/>
    </w:p>
    <w:p w14:paraId="664CD541" w14:textId="0536DB36" w:rsidR="00B0777E" w:rsidRPr="00B0777E" w:rsidRDefault="004E0A16" w:rsidP="00B0777E">
      <w:r>
        <w:t xml:space="preserve">The below table highlights our actions to address the occupational segregation issues and challenges identified in the analysis above. </w:t>
      </w:r>
    </w:p>
    <w:tbl>
      <w:tblPr>
        <w:tblStyle w:val="TableGrid1"/>
        <w:tblW w:w="10632" w:type="dxa"/>
        <w:tblInd w:w="-714" w:type="dxa"/>
        <w:tblLook w:val="04A0" w:firstRow="1" w:lastRow="0" w:firstColumn="1" w:lastColumn="0" w:noHBand="0" w:noVBand="1"/>
      </w:tblPr>
      <w:tblGrid>
        <w:gridCol w:w="4395"/>
        <w:gridCol w:w="6237"/>
      </w:tblGrid>
      <w:tr w:rsidR="00B0777E" w:rsidRPr="00B0777E" w14:paraId="53617393" w14:textId="77777777" w:rsidTr="00E606DD">
        <w:tc>
          <w:tcPr>
            <w:tcW w:w="4395" w:type="dxa"/>
            <w:shd w:val="clear" w:color="auto" w:fill="F2F2F2" w:themeFill="background1" w:themeFillShade="F2"/>
          </w:tcPr>
          <w:p w14:paraId="2C9E12C1" w14:textId="77777777" w:rsidR="00B0777E" w:rsidRPr="00B0777E" w:rsidRDefault="00B0777E" w:rsidP="00B0777E">
            <w:pPr>
              <w:spacing w:after="0" w:line="240" w:lineRule="auto"/>
            </w:pPr>
            <w:r w:rsidRPr="00B0777E">
              <w:t>Issue(s)</w:t>
            </w:r>
          </w:p>
        </w:tc>
        <w:tc>
          <w:tcPr>
            <w:tcW w:w="6237" w:type="dxa"/>
            <w:shd w:val="clear" w:color="auto" w:fill="F2F2F2" w:themeFill="background1" w:themeFillShade="F2"/>
          </w:tcPr>
          <w:p w14:paraId="47423E6B" w14:textId="77777777" w:rsidR="00B0777E" w:rsidRPr="00B0777E" w:rsidRDefault="00B0777E" w:rsidP="00B0777E">
            <w:pPr>
              <w:spacing w:after="0" w:line="240" w:lineRule="auto"/>
            </w:pPr>
            <w:r w:rsidRPr="00B0777E">
              <w:t>Future Actions</w:t>
            </w:r>
          </w:p>
        </w:tc>
      </w:tr>
      <w:tr w:rsidR="00B0777E" w:rsidRPr="00B0777E" w14:paraId="1AB8F86B" w14:textId="77777777" w:rsidTr="00E606DD">
        <w:tc>
          <w:tcPr>
            <w:tcW w:w="4395" w:type="dxa"/>
          </w:tcPr>
          <w:p w14:paraId="5C9BAD09" w14:textId="77777777" w:rsidR="00B0777E" w:rsidRPr="00B0777E" w:rsidRDefault="00B0777E" w:rsidP="00B0777E">
            <w:pPr>
              <w:spacing w:after="0" w:line="240" w:lineRule="auto"/>
            </w:pPr>
            <w:r w:rsidRPr="00B0777E">
              <w:t xml:space="preserve">Attract staff with protected characteristics and to ensure that women remain represented at more senior levels </w:t>
            </w:r>
          </w:p>
          <w:p w14:paraId="5B4A1BEB" w14:textId="77777777" w:rsidR="00B0777E" w:rsidRPr="00B0777E" w:rsidRDefault="00B0777E" w:rsidP="00B0777E">
            <w:pPr>
              <w:spacing w:after="0" w:line="240" w:lineRule="auto"/>
            </w:pPr>
          </w:p>
        </w:tc>
        <w:tc>
          <w:tcPr>
            <w:tcW w:w="6237" w:type="dxa"/>
          </w:tcPr>
          <w:p w14:paraId="59840381" w14:textId="5DB55E5E" w:rsidR="00631021" w:rsidRPr="00CA0A36" w:rsidRDefault="00CA0A36" w:rsidP="00CA0A36">
            <w:pPr>
              <w:pStyle w:val="ListParagraph"/>
              <w:numPr>
                <w:ilvl w:val="0"/>
                <w:numId w:val="30"/>
              </w:numPr>
              <w:spacing w:after="0" w:line="240" w:lineRule="auto"/>
            </w:pPr>
            <w:r>
              <w:t>Centralisation of Recruitment &amp; Resourcing in the autumn of 2023 meaning that our recruitment SME’s will have far greater involvement in setting out the assessment criteria for all of SCTS’ vacancies and will ensure that the language and approaches used are inclusive, fair and consistent. For example,</w:t>
            </w:r>
            <w:r>
              <w:rPr>
                <w:rStyle w:val="Strong"/>
              </w:rPr>
              <w:t xml:space="preserve"> </w:t>
            </w:r>
            <w:r w:rsidRPr="00CA0A36">
              <w:rPr>
                <w:rStyle w:val="Strong"/>
                <w:b w:val="0"/>
              </w:rPr>
              <w:t>reframing interview questions</w:t>
            </w:r>
            <w:r w:rsidRPr="00CA0A36">
              <w:rPr>
                <w:b/>
                <w:shd w:val="clear" w:color="auto" w:fill="FFFFFF"/>
              </w:rPr>
              <w:t> </w:t>
            </w:r>
            <w:r w:rsidRPr="00CA0A36">
              <w:rPr>
                <w:shd w:val="clear" w:color="auto" w:fill="FFFFFF"/>
              </w:rPr>
              <w:t xml:space="preserve">with a trauma-informed lens will be </w:t>
            </w:r>
            <w:bookmarkStart w:id="16" w:name="_GoBack"/>
            <w:bookmarkEnd w:id="16"/>
            <w:r w:rsidRPr="00CA0A36">
              <w:rPr>
                <w:shd w:val="clear" w:color="auto" w:fill="FFFFFF"/>
              </w:rPr>
              <w:t>considered to attract job candidates that share our organisational values</w:t>
            </w:r>
          </w:p>
          <w:p w14:paraId="11F228B9" w14:textId="77777777" w:rsidR="00CA0A36" w:rsidRDefault="00CA0A36" w:rsidP="00CA0A36">
            <w:pPr>
              <w:pStyle w:val="ListParagraph"/>
              <w:spacing w:after="0" w:line="240" w:lineRule="auto"/>
            </w:pPr>
          </w:p>
          <w:p w14:paraId="0788351A" w14:textId="3AFB96FD" w:rsidR="00C9252C" w:rsidRDefault="00C9252C" w:rsidP="00BE59CC">
            <w:pPr>
              <w:pStyle w:val="ListParagraph"/>
              <w:numPr>
                <w:ilvl w:val="0"/>
                <w:numId w:val="19"/>
              </w:numPr>
              <w:spacing w:after="0" w:line="240" w:lineRule="auto"/>
            </w:pPr>
            <w:r>
              <w:t>Continued collaboration with Scottish Government</w:t>
            </w:r>
            <w:r w:rsidR="00460D89">
              <w:t xml:space="preserve"> (SG)</w:t>
            </w:r>
            <w:r>
              <w:t xml:space="preserve"> in the recruitment of our Executive Direct</w:t>
            </w:r>
            <w:r w:rsidR="00460D89">
              <w:t>or level roles that use the SG Leadership F</w:t>
            </w:r>
            <w:r>
              <w:t xml:space="preserve">ramework </w:t>
            </w:r>
            <w:r w:rsidR="00460D89">
              <w:t>that includes assessment of candidate abilities in:-</w:t>
            </w:r>
          </w:p>
          <w:p w14:paraId="24823A8A" w14:textId="77777777" w:rsidR="00460D89" w:rsidRPr="00BE59CC" w:rsidRDefault="00460D89" w:rsidP="00BE59CC">
            <w:pPr>
              <w:pStyle w:val="ListParagraph"/>
              <w:widowControl w:val="0"/>
              <w:numPr>
                <w:ilvl w:val="0"/>
                <w:numId w:val="20"/>
              </w:numPr>
              <w:tabs>
                <w:tab w:val="left" w:pos="118"/>
              </w:tabs>
              <w:autoSpaceDE w:val="0"/>
              <w:autoSpaceDN w:val="0"/>
              <w:spacing w:before="92" w:after="0" w:line="240" w:lineRule="auto"/>
              <w:ind w:right="1070"/>
              <w:rPr>
                <w:rFonts w:cs="Arial"/>
              </w:rPr>
            </w:pPr>
            <w:r w:rsidRPr="00BE59CC">
              <w:rPr>
                <w:rFonts w:cs="Arial"/>
              </w:rPr>
              <w:t>Championing</w:t>
            </w:r>
            <w:r w:rsidRPr="00BE59CC">
              <w:rPr>
                <w:rFonts w:cs="Arial"/>
                <w:spacing w:val="-5"/>
              </w:rPr>
              <w:t xml:space="preserve"> </w:t>
            </w:r>
            <w:r w:rsidRPr="00BE59CC">
              <w:rPr>
                <w:rFonts w:cs="Arial"/>
              </w:rPr>
              <w:t>diversity</w:t>
            </w:r>
            <w:r w:rsidRPr="00BE59CC">
              <w:rPr>
                <w:rFonts w:cs="Arial"/>
                <w:spacing w:val="-6"/>
              </w:rPr>
              <w:t xml:space="preserve"> </w:t>
            </w:r>
            <w:r w:rsidRPr="00BE59CC">
              <w:rPr>
                <w:rFonts w:cs="Arial"/>
              </w:rPr>
              <w:t>and</w:t>
            </w:r>
            <w:r w:rsidRPr="00BE59CC">
              <w:rPr>
                <w:rFonts w:cs="Arial"/>
                <w:spacing w:val="-3"/>
              </w:rPr>
              <w:t xml:space="preserve"> </w:t>
            </w:r>
            <w:r w:rsidRPr="00BE59CC">
              <w:rPr>
                <w:rFonts w:cs="Arial"/>
                <w:spacing w:val="-2"/>
              </w:rPr>
              <w:t>equality</w:t>
            </w:r>
          </w:p>
          <w:p w14:paraId="7F9E20AB" w14:textId="77777777" w:rsidR="00460D89" w:rsidRPr="00BE59CC" w:rsidRDefault="00460D89" w:rsidP="00BE59CC">
            <w:pPr>
              <w:pStyle w:val="ListParagraph"/>
              <w:widowControl w:val="0"/>
              <w:numPr>
                <w:ilvl w:val="0"/>
                <w:numId w:val="20"/>
              </w:numPr>
              <w:tabs>
                <w:tab w:val="left" w:pos="119"/>
              </w:tabs>
              <w:autoSpaceDE w:val="0"/>
              <w:autoSpaceDN w:val="0"/>
              <w:spacing w:before="92" w:after="0" w:line="240" w:lineRule="auto"/>
              <w:ind w:right="1070"/>
              <w:rPr>
                <w:rFonts w:cs="Arial"/>
              </w:rPr>
            </w:pPr>
            <w:r w:rsidRPr="00BE59CC">
              <w:rPr>
                <w:rFonts w:cs="Arial"/>
              </w:rPr>
              <w:t>Leading</w:t>
            </w:r>
            <w:r w:rsidRPr="00BE59CC">
              <w:rPr>
                <w:rFonts w:cs="Arial"/>
                <w:spacing w:val="-13"/>
              </w:rPr>
              <w:t xml:space="preserve"> </w:t>
            </w:r>
            <w:r w:rsidRPr="00BE59CC">
              <w:rPr>
                <w:rFonts w:cs="Arial"/>
              </w:rPr>
              <w:t>through</w:t>
            </w:r>
            <w:r w:rsidRPr="00BE59CC">
              <w:rPr>
                <w:rFonts w:cs="Arial"/>
                <w:spacing w:val="-12"/>
              </w:rPr>
              <w:t xml:space="preserve"> </w:t>
            </w:r>
            <w:r w:rsidRPr="00BE59CC">
              <w:rPr>
                <w:rFonts w:cs="Arial"/>
              </w:rPr>
              <w:t>trust</w:t>
            </w:r>
            <w:r w:rsidRPr="00BE59CC">
              <w:rPr>
                <w:rFonts w:cs="Arial"/>
                <w:spacing w:val="-10"/>
              </w:rPr>
              <w:t xml:space="preserve"> </w:t>
            </w:r>
            <w:r w:rsidRPr="00BE59CC">
              <w:rPr>
                <w:rFonts w:cs="Arial"/>
              </w:rPr>
              <w:t xml:space="preserve">and </w:t>
            </w:r>
            <w:r w:rsidRPr="00BE59CC">
              <w:rPr>
                <w:rFonts w:cs="Arial"/>
                <w:spacing w:val="-2"/>
              </w:rPr>
              <w:t>empowerment</w:t>
            </w:r>
          </w:p>
          <w:p w14:paraId="0B788FD0" w14:textId="77777777" w:rsidR="00460D89" w:rsidRPr="00BE59CC" w:rsidRDefault="00460D89" w:rsidP="00BE59CC">
            <w:pPr>
              <w:pStyle w:val="ListParagraph"/>
              <w:widowControl w:val="0"/>
              <w:numPr>
                <w:ilvl w:val="0"/>
                <w:numId w:val="20"/>
              </w:numPr>
              <w:tabs>
                <w:tab w:val="left" w:pos="118"/>
              </w:tabs>
              <w:autoSpaceDE w:val="0"/>
              <w:autoSpaceDN w:val="0"/>
              <w:spacing w:before="92" w:after="0" w:line="240" w:lineRule="auto"/>
              <w:ind w:right="1070"/>
              <w:rPr>
                <w:rFonts w:cs="Arial"/>
              </w:rPr>
            </w:pPr>
            <w:r w:rsidRPr="00BE59CC">
              <w:rPr>
                <w:rFonts w:cs="Arial"/>
              </w:rPr>
              <w:t>Building</w:t>
            </w:r>
            <w:r w:rsidRPr="00BE59CC">
              <w:rPr>
                <w:rFonts w:cs="Arial"/>
                <w:spacing w:val="-3"/>
              </w:rPr>
              <w:t xml:space="preserve"> </w:t>
            </w:r>
            <w:r w:rsidRPr="00BE59CC">
              <w:rPr>
                <w:rFonts w:cs="Arial"/>
              </w:rPr>
              <w:t>a</w:t>
            </w:r>
            <w:r w:rsidRPr="00BE59CC">
              <w:rPr>
                <w:rFonts w:cs="Arial"/>
                <w:spacing w:val="-3"/>
              </w:rPr>
              <w:t xml:space="preserve"> </w:t>
            </w:r>
            <w:r w:rsidRPr="00BE59CC">
              <w:rPr>
                <w:rFonts w:cs="Arial"/>
              </w:rPr>
              <w:t>learning</w:t>
            </w:r>
            <w:r w:rsidRPr="00BE59CC">
              <w:rPr>
                <w:rFonts w:cs="Arial"/>
                <w:spacing w:val="-2"/>
              </w:rPr>
              <w:t xml:space="preserve"> culture</w:t>
            </w:r>
          </w:p>
          <w:p w14:paraId="623FBE4E" w14:textId="1C65E114" w:rsidR="00460D89" w:rsidRPr="00BE59CC" w:rsidRDefault="00460D89" w:rsidP="00BE59CC">
            <w:pPr>
              <w:pStyle w:val="ListParagraph"/>
              <w:widowControl w:val="0"/>
              <w:numPr>
                <w:ilvl w:val="0"/>
                <w:numId w:val="20"/>
              </w:numPr>
              <w:tabs>
                <w:tab w:val="left" w:pos="118"/>
              </w:tabs>
              <w:autoSpaceDE w:val="0"/>
              <w:autoSpaceDN w:val="0"/>
              <w:spacing w:before="92" w:after="0" w:line="240" w:lineRule="auto"/>
              <w:ind w:right="1070"/>
              <w:rPr>
                <w:rFonts w:cs="Arial"/>
              </w:rPr>
            </w:pPr>
            <w:r w:rsidRPr="00BE59CC">
              <w:rPr>
                <w:rFonts w:cs="Arial"/>
              </w:rPr>
              <w:t>Building</w:t>
            </w:r>
            <w:r w:rsidRPr="00BE59CC">
              <w:rPr>
                <w:rFonts w:cs="Arial"/>
                <w:spacing w:val="-4"/>
              </w:rPr>
              <w:t xml:space="preserve"> </w:t>
            </w:r>
            <w:r w:rsidRPr="00BE59CC">
              <w:rPr>
                <w:rFonts w:cs="Arial"/>
              </w:rPr>
              <w:t>collective</w:t>
            </w:r>
            <w:r w:rsidRPr="00BE59CC">
              <w:rPr>
                <w:rFonts w:cs="Arial"/>
                <w:spacing w:val="-7"/>
              </w:rPr>
              <w:t xml:space="preserve"> </w:t>
            </w:r>
            <w:r w:rsidRPr="00BE59CC">
              <w:rPr>
                <w:rFonts w:cs="Arial"/>
                <w:spacing w:val="-2"/>
              </w:rPr>
              <w:t>resilience</w:t>
            </w:r>
          </w:p>
          <w:p w14:paraId="48EE67F9" w14:textId="77777777" w:rsidR="00460D89" w:rsidRDefault="00460D89" w:rsidP="00B0777E">
            <w:pPr>
              <w:spacing w:after="0" w:line="240" w:lineRule="auto"/>
            </w:pPr>
          </w:p>
          <w:p w14:paraId="48053C4F" w14:textId="4016E2BF" w:rsidR="009223B3" w:rsidRDefault="00460D89" w:rsidP="00BE59CC">
            <w:pPr>
              <w:pStyle w:val="ListParagraph"/>
              <w:numPr>
                <w:ilvl w:val="0"/>
                <w:numId w:val="17"/>
              </w:numPr>
              <w:spacing w:after="0" w:line="240" w:lineRule="auto"/>
            </w:pPr>
            <w:r>
              <w:t>I</w:t>
            </w:r>
            <w:r w:rsidR="009C6458">
              <w:t>mplementation of a workforce plan that assists succession planning and talent management initiatives.</w:t>
            </w:r>
          </w:p>
          <w:p w14:paraId="61C793E8" w14:textId="40821515" w:rsidR="00460D89" w:rsidRDefault="00460D89" w:rsidP="00B0777E">
            <w:pPr>
              <w:spacing w:after="0" w:line="240" w:lineRule="auto"/>
            </w:pPr>
          </w:p>
          <w:p w14:paraId="596F8C63" w14:textId="05E72138" w:rsidR="00460D89" w:rsidRDefault="00460D89" w:rsidP="00BE59CC">
            <w:pPr>
              <w:pStyle w:val="ListParagraph"/>
              <w:numPr>
                <w:ilvl w:val="0"/>
                <w:numId w:val="17"/>
              </w:numPr>
              <w:spacing w:after="0" w:line="240" w:lineRule="auto"/>
            </w:pPr>
            <w:r>
              <w:t>Continued expectation of gender balance on our recruitment selection panels and promotion boards</w:t>
            </w:r>
            <w:r w:rsidR="00F47480">
              <w:t xml:space="preserve"> that will be part of the </w:t>
            </w:r>
            <w:r w:rsidR="00DB7A91">
              <w:t>centralised</w:t>
            </w:r>
            <w:r w:rsidR="00F47480">
              <w:t xml:space="preserve"> facilitation of recruitment campaigns</w:t>
            </w:r>
            <w:r>
              <w:t>.</w:t>
            </w:r>
          </w:p>
          <w:p w14:paraId="7B0F72ED" w14:textId="326644E4" w:rsidR="009C6458" w:rsidRPr="00B0777E" w:rsidRDefault="009C6458" w:rsidP="00725125">
            <w:pPr>
              <w:spacing w:after="0" w:line="240" w:lineRule="auto"/>
            </w:pPr>
          </w:p>
        </w:tc>
      </w:tr>
      <w:tr w:rsidR="00B0777E" w:rsidRPr="00B0777E" w14:paraId="06BA09C9" w14:textId="77777777" w:rsidTr="00E606DD">
        <w:tc>
          <w:tcPr>
            <w:tcW w:w="4395" w:type="dxa"/>
          </w:tcPr>
          <w:p w14:paraId="451EE056" w14:textId="77777777" w:rsidR="00B0777E" w:rsidRPr="00B0777E" w:rsidRDefault="00121C3C" w:rsidP="00B0777E">
            <w:pPr>
              <w:spacing w:after="0" w:line="240" w:lineRule="auto"/>
            </w:pPr>
            <w:r>
              <w:t xml:space="preserve">A </w:t>
            </w:r>
            <w:r w:rsidR="00B0777E" w:rsidRPr="00B0777E">
              <w:t>decrease in employees aged 16-19 years old</w:t>
            </w:r>
          </w:p>
          <w:p w14:paraId="4C911750" w14:textId="77777777" w:rsidR="00B0777E" w:rsidRPr="00B0777E" w:rsidRDefault="00B0777E" w:rsidP="00B0777E">
            <w:pPr>
              <w:spacing w:after="0" w:line="240" w:lineRule="auto"/>
            </w:pPr>
          </w:p>
        </w:tc>
        <w:tc>
          <w:tcPr>
            <w:tcW w:w="6237" w:type="dxa"/>
          </w:tcPr>
          <w:p w14:paraId="5CE564E5" w14:textId="3FD9B303" w:rsidR="00DB7A91" w:rsidRDefault="00BC4978" w:rsidP="00B512B8">
            <w:pPr>
              <w:pStyle w:val="ListParagraph"/>
              <w:numPr>
                <w:ilvl w:val="0"/>
                <w:numId w:val="21"/>
              </w:numPr>
              <w:spacing w:after="0" w:line="240" w:lineRule="auto"/>
            </w:pPr>
            <w:r>
              <w:t xml:space="preserve">Attend </w:t>
            </w:r>
            <w:r w:rsidR="00DB7A91">
              <w:t>various recruitment events both in-person and online marketing our opportunities and explaining our recruitment process and assessment methods.  These include Schools, Colleges and Universities.</w:t>
            </w:r>
          </w:p>
          <w:p w14:paraId="63FC528A" w14:textId="61F77124" w:rsidR="00DB7A91" w:rsidRDefault="00DB7A91" w:rsidP="00DB7A91">
            <w:pPr>
              <w:spacing w:after="0" w:line="240" w:lineRule="auto"/>
            </w:pPr>
          </w:p>
          <w:p w14:paraId="0BC9224D" w14:textId="6E43D56C" w:rsidR="00DB7A91" w:rsidRDefault="00B512B8" w:rsidP="00B512B8">
            <w:pPr>
              <w:pStyle w:val="ListParagraph"/>
              <w:numPr>
                <w:ilvl w:val="0"/>
                <w:numId w:val="21"/>
              </w:numPr>
              <w:spacing w:after="0" w:line="240" w:lineRule="auto"/>
            </w:pPr>
            <w:r w:rsidRPr="00B512B8">
              <w:t xml:space="preserve">We will continue to work with Skills Development and its recognised and accredited learning providers to create and accommodate youth employment opportunities including Modern Apprenticeship Schemes.  We still have our recognised and approved “Life Chances” Modern Apprenticeship </w:t>
            </w:r>
            <w:r w:rsidRPr="00B512B8">
              <w:lastRenderedPageBreak/>
              <w:t xml:space="preserve">Scheme in place and hope to work in partnership with the third sector to offer opportunities to people in the interests of Social Inclusion and closing the employment gap.  We will work with managers to establish where these opportunities </w:t>
            </w:r>
            <w:proofErr w:type="gramStart"/>
            <w:r w:rsidRPr="00B512B8">
              <w:t>can be accommodated</w:t>
            </w:r>
            <w:proofErr w:type="gramEnd"/>
            <w:r w:rsidRPr="00B512B8">
              <w:t xml:space="preserve"> and include this in our Workforce Planning.</w:t>
            </w:r>
          </w:p>
          <w:p w14:paraId="75382A42" w14:textId="50E12239" w:rsidR="00B0777E" w:rsidRPr="00B0777E" w:rsidRDefault="00B0777E" w:rsidP="00B0777E">
            <w:pPr>
              <w:spacing w:after="0" w:line="240" w:lineRule="auto"/>
            </w:pPr>
          </w:p>
        </w:tc>
      </w:tr>
      <w:tr w:rsidR="004E0A16" w:rsidRPr="00B0777E" w14:paraId="23932DA7" w14:textId="77777777" w:rsidTr="00E606DD">
        <w:tc>
          <w:tcPr>
            <w:tcW w:w="4395" w:type="dxa"/>
          </w:tcPr>
          <w:p w14:paraId="2A161566" w14:textId="5F7D2F63" w:rsidR="004E0A16" w:rsidRDefault="004E0A16" w:rsidP="00B0777E">
            <w:pPr>
              <w:spacing w:after="0" w:line="240" w:lineRule="auto"/>
            </w:pPr>
            <w:r>
              <w:lastRenderedPageBreak/>
              <w:t>Small</w:t>
            </w:r>
            <w:r w:rsidR="0090268E">
              <w:t xml:space="preserve"> percentage (</w:t>
            </w:r>
            <w:r w:rsidR="00A91303">
              <w:t>4.7</w:t>
            </w:r>
            <w:r>
              <w:t xml:space="preserve">%) of staff with declared disability </w:t>
            </w:r>
          </w:p>
        </w:tc>
        <w:tc>
          <w:tcPr>
            <w:tcW w:w="6237" w:type="dxa"/>
          </w:tcPr>
          <w:p w14:paraId="35B274DD" w14:textId="1A3A069F" w:rsidR="002213C2" w:rsidRDefault="002213C2" w:rsidP="00725125">
            <w:pPr>
              <w:numPr>
                <w:ilvl w:val="0"/>
                <w:numId w:val="25"/>
              </w:numPr>
              <w:spacing w:after="0" w:line="240" w:lineRule="auto"/>
              <w:contextualSpacing/>
            </w:pPr>
            <w:r w:rsidRPr="002213C2">
              <w:t xml:space="preserve">Continued collaboration with Inclusion Scotland implementing a new workshop for our recruiting managers to be rolled out in </w:t>
            </w:r>
            <w:proofErr w:type="gramStart"/>
            <w:r w:rsidRPr="002213C2">
              <w:t>Autumn</w:t>
            </w:r>
            <w:proofErr w:type="gramEnd"/>
            <w:r w:rsidRPr="002213C2">
              <w:t xml:space="preserve"> 2023.  This workshop is designed to improve our recruiting </w:t>
            </w:r>
            <w:proofErr w:type="gramStart"/>
            <w:r w:rsidRPr="002213C2">
              <w:t>managers</w:t>
            </w:r>
            <w:proofErr w:type="gramEnd"/>
            <w:r w:rsidRPr="002213C2">
              <w:t xml:space="preserve"> abilities in relation to inclusivity, reduction of workplace barriers, support in relation to attitudes and reflective practices.  This will support an inclusive approach in assessing candidates and will allow managers to return to the workplace with greater knowledge, confidence and abilities in respect of inclusivity.</w:t>
            </w:r>
          </w:p>
          <w:p w14:paraId="3F1CCE6A" w14:textId="4F278B61" w:rsidR="002213C2" w:rsidRDefault="002213C2" w:rsidP="002213C2">
            <w:pPr>
              <w:spacing w:after="0" w:line="240" w:lineRule="auto"/>
              <w:contextualSpacing/>
            </w:pPr>
          </w:p>
          <w:p w14:paraId="7ADE2E5B" w14:textId="4D016F99" w:rsidR="00725125" w:rsidRDefault="00725125" w:rsidP="00725125">
            <w:pPr>
              <w:pStyle w:val="ListParagraph"/>
              <w:numPr>
                <w:ilvl w:val="0"/>
                <w:numId w:val="25"/>
              </w:numPr>
              <w:spacing w:after="0" w:line="240" w:lineRule="auto"/>
            </w:pPr>
            <w:r>
              <w:t>We will ens</w:t>
            </w:r>
            <w:r w:rsidR="003E68C9">
              <w:t xml:space="preserve">ure </w:t>
            </w:r>
            <w:r>
              <w:t>our advertising outlets reach out to a diverse range of people and that the information about our roles is accessible by all.</w:t>
            </w:r>
          </w:p>
          <w:p w14:paraId="07B99241" w14:textId="77777777" w:rsidR="00A92D0F" w:rsidRDefault="00A92D0F" w:rsidP="00A92D0F">
            <w:pPr>
              <w:pStyle w:val="ListParagraph"/>
            </w:pPr>
          </w:p>
          <w:p w14:paraId="3B1ADE08" w14:textId="56F26141" w:rsidR="002213C2" w:rsidRPr="002213C2" w:rsidRDefault="00A92D0F" w:rsidP="00725125">
            <w:pPr>
              <w:pStyle w:val="ListParagraph"/>
              <w:numPr>
                <w:ilvl w:val="0"/>
                <w:numId w:val="25"/>
              </w:numPr>
              <w:spacing w:after="0" w:line="240" w:lineRule="auto"/>
            </w:pPr>
            <w:r>
              <w:t>We will explore options to conduct an</w:t>
            </w:r>
            <w:r w:rsidR="00B02080">
              <w:t xml:space="preserve"> </w:t>
            </w:r>
            <w:r>
              <w:t xml:space="preserve">assessment </w:t>
            </w:r>
            <w:r w:rsidRPr="00A92D0F">
              <w:t>of accessibility in the organisation</w:t>
            </w:r>
          </w:p>
          <w:p w14:paraId="2C3FB86E" w14:textId="5A076030" w:rsidR="004E0A16" w:rsidRPr="00B0777E" w:rsidRDefault="004E0A16" w:rsidP="002213C2">
            <w:pPr>
              <w:spacing w:after="0" w:line="240" w:lineRule="auto"/>
              <w:rPr>
                <w:color w:val="7030A0"/>
              </w:rPr>
            </w:pPr>
          </w:p>
        </w:tc>
      </w:tr>
      <w:tr w:rsidR="00B0777E" w:rsidRPr="00B0777E" w14:paraId="7FC961F9" w14:textId="77777777" w:rsidTr="00E606DD">
        <w:tc>
          <w:tcPr>
            <w:tcW w:w="4395" w:type="dxa"/>
          </w:tcPr>
          <w:p w14:paraId="604B2367" w14:textId="77777777" w:rsidR="00B0777E" w:rsidRPr="00B0777E" w:rsidRDefault="00B0777E" w:rsidP="00B0777E">
            <w:pPr>
              <w:spacing w:after="0" w:line="240" w:lineRule="auto"/>
            </w:pPr>
          </w:p>
          <w:p w14:paraId="3D9A080D" w14:textId="67EAB4BA" w:rsidR="00B0777E" w:rsidRPr="00B0777E" w:rsidRDefault="00DA191E" w:rsidP="00B0777E">
            <w:pPr>
              <w:spacing w:after="0" w:line="240" w:lineRule="auto"/>
            </w:pPr>
            <w:r>
              <w:t xml:space="preserve">Consistent lack of  data in relation to occupational segregation of disability and ethnic minority staff </w:t>
            </w:r>
          </w:p>
          <w:p w14:paraId="5933A833" w14:textId="77777777" w:rsidR="00B0777E" w:rsidRPr="00B0777E" w:rsidRDefault="00B0777E" w:rsidP="00B0777E">
            <w:pPr>
              <w:spacing w:after="0" w:line="240" w:lineRule="auto"/>
            </w:pPr>
          </w:p>
        </w:tc>
        <w:tc>
          <w:tcPr>
            <w:tcW w:w="6237" w:type="dxa"/>
          </w:tcPr>
          <w:p w14:paraId="42FD3FF2" w14:textId="4C977ED6" w:rsidR="001F61EF" w:rsidRDefault="001F61EF" w:rsidP="00B177C3">
            <w:pPr>
              <w:pStyle w:val="ListParagraph"/>
              <w:numPr>
                <w:ilvl w:val="0"/>
                <w:numId w:val="23"/>
              </w:numPr>
              <w:spacing w:after="0" w:line="240" w:lineRule="auto"/>
            </w:pPr>
            <w:r>
              <w:t xml:space="preserve">All new staff will </w:t>
            </w:r>
            <w:r w:rsidR="0049652D">
              <w:t>be asked to share</w:t>
            </w:r>
            <w:r>
              <w:t xml:space="preserve"> their personal data</w:t>
            </w:r>
            <w:r w:rsidR="0049652D">
              <w:t xml:space="preserve"> on our Pay and People System</w:t>
            </w:r>
            <w:r>
              <w:t xml:space="preserve"> as part of the on boarding process</w:t>
            </w:r>
          </w:p>
          <w:p w14:paraId="4FCFD72A" w14:textId="77777777" w:rsidR="005073AA" w:rsidRDefault="005073AA" w:rsidP="00B177C3">
            <w:pPr>
              <w:pStyle w:val="ListParagraph"/>
              <w:spacing w:after="0" w:line="240" w:lineRule="auto"/>
            </w:pPr>
          </w:p>
          <w:p w14:paraId="32397A1B" w14:textId="4ED53BE1" w:rsidR="005073AA" w:rsidRDefault="001F61EF" w:rsidP="00B177C3">
            <w:pPr>
              <w:pStyle w:val="ListParagraph"/>
              <w:numPr>
                <w:ilvl w:val="0"/>
                <w:numId w:val="23"/>
              </w:numPr>
              <w:spacing w:after="0" w:line="240" w:lineRule="auto"/>
            </w:pPr>
            <w:r>
              <w:t xml:space="preserve">We will launch a ‘play your part too’ campaign encouraging </w:t>
            </w:r>
            <w:r w:rsidR="005073AA">
              <w:t>all curr</w:t>
            </w:r>
            <w:r w:rsidR="00B512B8">
              <w:t xml:space="preserve">ent staff </w:t>
            </w:r>
            <w:proofErr w:type="gramStart"/>
            <w:r w:rsidR="00B512B8">
              <w:t>to continually update</w:t>
            </w:r>
            <w:proofErr w:type="gramEnd"/>
            <w:r w:rsidR="005073AA">
              <w:t xml:space="preserve"> their personal details. As a part of this campaign, we will continually monitor data and review success of each phase.</w:t>
            </w:r>
          </w:p>
          <w:p w14:paraId="3A65ECC2" w14:textId="77777777" w:rsidR="00F9472D" w:rsidRDefault="00F9472D" w:rsidP="00B177C3">
            <w:pPr>
              <w:pStyle w:val="ListParagraph"/>
            </w:pPr>
          </w:p>
          <w:p w14:paraId="6566F8DC" w14:textId="6AE9A4FE" w:rsidR="00F9472D" w:rsidRDefault="00042461" w:rsidP="00B177C3">
            <w:pPr>
              <w:pStyle w:val="ListParagraph"/>
              <w:numPr>
                <w:ilvl w:val="0"/>
                <w:numId w:val="23"/>
              </w:numPr>
              <w:spacing w:after="0" w:line="240" w:lineRule="auto"/>
            </w:pPr>
            <w:r>
              <w:t xml:space="preserve">We will establish an EDI </w:t>
            </w:r>
            <w:proofErr w:type="gramStart"/>
            <w:r>
              <w:t>champion</w:t>
            </w:r>
            <w:r w:rsidR="0049652D">
              <w:t>s</w:t>
            </w:r>
            <w:proofErr w:type="gramEnd"/>
            <w:r>
              <w:t xml:space="preserve"> initiative which will aim to involve and encourage all staff at all grades and business units to keep </w:t>
            </w:r>
            <w:r w:rsidR="0049652D">
              <w:t xml:space="preserve">personal </w:t>
            </w:r>
            <w:r>
              <w:t>data up to date.</w:t>
            </w:r>
          </w:p>
          <w:p w14:paraId="67A342F6" w14:textId="77777777" w:rsidR="00042461" w:rsidRPr="00B177C3" w:rsidRDefault="00042461" w:rsidP="00B177C3">
            <w:pPr>
              <w:pStyle w:val="ListParagraph"/>
            </w:pPr>
          </w:p>
          <w:p w14:paraId="4E378169" w14:textId="0BD073AD" w:rsidR="00A91303" w:rsidRPr="002213C2" w:rsidRDefault="00042461" w:rsidP="00B177C3">
            <w:pPr>
              <w:pStyle w:val="ListParagraph"/>
              <w:numPr>
                <w:ilvl w:val="0"/>
                <w:numId w:val="23"/>
              </w:numPr>
              <w:spacing w:after="0" w:line="240" w:lineRule="auto"/>
              <w:rPr>
                <w:color w:val="FF0066"/>
              </w:rPr>
            </w:pPr>
            <w:r w:rsidRPr="00B177C3">
              <w:t>We will work with the communications team to ensure their strategy for</w:t>
            </w:r>
            <w:r w:rsidR="00B02080">
              <w:t xml:space="preserve"> 2024-2026 </w:t>
            </w:r>
            <w:proofErr w:type="gramStart"/>
            <w:r w:rsidR="00B02080">
              <w:t>is underpinned</w:t>
            </w:r>
            <w:proofErr w:type="gramEnd"/>
            <w:r w:rsidR="00B02080">
              <w:t xml:space="preserve"> by EDI outcomes of raising awareness and accessibility. </w:t>
            </w:r>
          </w:p>
          <w:p w14:paraId="426C7083" w14:textId="77777777" w:rsidR="002213C2" w:rsidRPr="002213C2" w:rsidRDefault="002213C2" w:rsidP="002213C2">
            <w:pPr>
              <w:pStyle w:val="ListParagraph"/>
              <w:rPr>
                <w:color w:val="FF0066"/>
              </w:rPr>
            </w:pPr>
          </w:p>
          <w:p w14:paraId="2DC87F53" w14:textId="542FF0D8" w:rsidR="002213C2" w:rsidRPr="00B177C3" w:rsidRDefault="002213C2" w:rsidP="002213C2">
            <w:pPr>
              <w:pStyle w:val="ListParagraph"/>
              <w:spacing w:after="0" w:line="240" w:lineRule="auto"/>
              <w:rPr>
                <w:color w:val="FF0066"/>
              </w:rPr>
            </w:pPr>
          </w:p>
        </w:tc>
      </w:tr>
      <w:tr w:rsidR="00B0777E" w:rsidRPr="00B0777E" w14:paraId="601F4ED2" w14:textId="77777777" w:rsidTr="00E606DD">
        <w:tc>
          <w:tcPr>
            <w:tcW w:w="4395" w:type="dxa"/>
          </w:tcPr>
          <w:p w14:paraId="6BC090F4" w14:textId="77777777" w:rsidR="00B0777E" w:rsidRPr="00B0777E" w:rsidRDefault="00B0777E" w:rsidP="00B0777E">
            <w:pPr>
              <w:spacing w:after="0" w:line="240" w:lineRule="auto"/>
            </w:pPr>
            <w:r w:rsidRPr="00B0777E">
              <w:lastRenderedPageBreak/>
              <w:t>Equality in our pay award.</w:t>
            </w:r>
          </w:p>
        </w:tc>
        <w:tc>
          <w:tcPr>
            <w:tcW w:w="6237" w:type="dxa"/>
          </w:tcPr>
          <w:p w14:paraId="5585D873" w14:textId="7DE001B5" w:rsidR="00B0777E" w:rsidRDefault="00B0777E" w:rsidP="00B177C3">
            <w:pPr>
              <w:pStyle w:val="ListParagraph"/>
              <w:numPr>
                <w:ilvl w:val="0"/>
                <w:numId w:val="24"/>
              </w:numPr>
              <w:spacing w:after="0" w:line="240" w:lineRule="auto"/>
            </w:pPr>
            <w:r w:rsidRPr="00B0777E">
              <w:t>Equality Impact Assessment</w:t>
            </w:r>
            <w:r w:rsidR="00394302">
              <w:t xml:space="preserve"> (</w:t>
            </w:r>
            <w:proofErr w:type="spellStart"/>
            <w:r w:rsidR="00394302">
              <w:t>EqIA</w:t>
            </w:r>
            <w:proofErr w:type="spellEnd"/>
            <w:r w:rsidR="00394302">
              <w:t>)</w:t>
            </w:r>
            <w:r w:rsidRPr="00B0777E">
              <w:t xml:space="preserve"> to be completed for each pay award</w:t>
            </w:r>
          </w:p>
          <w:p w14:paraId="10E69C11" w14:textId="79FDF3F7" w:rsidR="00394302" w:rsidRDefault="00394302" w:rsidP="00B0777E">
            <w:pPr>
              <w:spacing w:after="0" w:line="240" w:lineRule="auto"/>
            </w:pPr>
          </w:p>
          <w:p w14:paraId="1E8548FD" w14:textId="17E04FAC" w:rsidR="00394302" w:rsidRPr="00B0777E" w:rsidRDefault="00394302" w:rsidP="002213C2">
            <w:pPr>
              <w:pStyle w:val="ListParagraph"/>
              <w:numPr>
                <w:ilvl w:val="0"/>
                <w:numId w:val="24"/>
              </w:numPr>
              <w:spacing w:after="0" w:line="240" w:lineRule="auto"/>
            </w:pPr>
            <w:r>
              <w:t xml:space="preserve">An </w:t>
            </w:r>
            <w:proofErr w:type="spellStart"/>
            <w:r>
              <w:t>EqIA</w:t>
            </w:r>
            <w:proofErr w:type="spellEnd"/>
            <w:r>
              <w:t xml:space="preserve"> </w:t>
            </w:r>
            <w:proofErr w:type="gramStart"/>
            <w:r>
              <w:t>will be developed</w:t>
            </w:r>
            <w:proofErr w:type="gramEnd"/>
            <w:r>
              <w:t xml:space="preserve"> during 2023-24 in partnership with PCS pending conclusion of pay negotiations with PCS and publication of a final pay offer 2023-24.</w:t>
            </w:r>
          </w:p>
          <w:p w14:paraId="0ACD9EB4" w14:textId="77777777" w:rsidR="00B0777E" w:rsidRPr="00B0777E" w:rsidRDefault="00B0777E" w:rsidP="00B0777E">
            <w:pPr>
              <w:spacing w:after="0" w:line="240" w:lineRule="auto"/>
            </w:pPr>
          </w:p>
          <w:p w14:paraId="0D4E1A96" w14:textId="343D551F" w:rsidR="00B0777E" w:rsidRPr="00B0777E" w:rsidRDefault="00B0777E" w:rsidP="00B0777E">
            <w:pPr>
              <w:spacing w:after="0" w:line="240" w:lineRule="auto"/>
              <w:rPr>
                <w:color w:val="C45911" w:themeColor="accent2" w:themeShade="BF"/>
              </w:rPr>
            </w:pPr>
          </w:p>
          <w:p w14:paraId="085EB301" w14:textId="77777777" w:rsidR="00B0777E" w:rsidRPr="00B0777E" w:rsidRDefault="00B0777E" w:rsidP="00B0777E">
            <w:pPr>
              <w:spacing w:after="0" w:line="240" w:lineRule="auto"/>
            </w:pPr>
          </w:p>
          <w:p w14:paraId="3405DDEB" w14:textId="77777777" w:rsidR="00B0777E" w:rsidRPr="00B0777E" w:rsidRDefault="00B0777E" w:rsidP="00B0777E">
            <w:pPr>
              <w:spacing w:after="0" w:line="240" w:lineRule="auto"/>
            </w:pPr>
          </w:p>
        </w:tc>
      </w:tr>
    </w:tbl>
    <w:p w14:paraId="59EAA00A" w14:textId="77777777" w:rsidR="003C3726" w:rsidRDefault="003C3726" w:rsidP="004A25EF">
      <w:pPr>
        <w:pStyle w:val="TitleoftheBP"/>
        <w:jc w:val="left"/>
      </w:pPr>
    </w:p>
    <w:p w14:paraId="190A9187" w14:textId="77777777" w:rsidR="003C3726" w:rsidRDefault="003C3726" w:rsidP="004A25EF">
      <w:pPr>
        <w:pStyle w:val="TitleoftheBP"/>
        <w:jc w:val="left"/>
      </w:pPr>
    </w:p>
    <w:p w14:paraId="457D9F1E" w14:textId="77777777" w:rsidR="003C3726" w:rsidRDefault="003C3726" w:rsidP="004A25EF">
      <w:pPr>
        <w:pStyle w:val="TitleoftheBP"/>
        <w:jc w:val="left"/>
      </w:pPr>
    </w:p>
    <w:p w14:paraId="7F4E08C7" w14:textId="77777777" w:rsidR="003C3726" w:rsidRDefault="003C3726" w:rsidP="004A25EF">
      <w:pPr>
        <w:pStyle w:val="TitleoftheBP"/>
        <w:jc w:val="left"/>
      </w:pPr>
    </w:p>
    <w:p w14:paraId="7C998E45" w14:textId="77777777" w:rsidR="003C3726" w:rsidRDefault="003C3726" w:rsidP="004A25EF">
      <w:pPr>
        <w:pStyle w:val="TitleoftheBP"/>
        <w:jc w:val="left"/>
      </w:pPr>
    </w:p>
    <w:p w14:paraId="29F3DB83" w14:textId="77777777" w:rsidR="00CE5BE7" w:rsidRDefault="00CE5BE7"/>
    <w:sectPr w:rsidR="00CE5BE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1C773" w14:textId="77777777" w:rsidR="00B02080" w:rsidRDefault="00B02080" w:rsidP="00D32607">
      <w:pPr>
        <w:spacing w:after="0" w:line="240" w:lineRule="auto"/>
      </w:pPr>
      <w:r>
        <w:separator/>
      </w:r>
    </w:p>
  </w:endnote>
  <w:endnote w:type="continuationSeparator" w:id="0">
    <w:p w14:paraId="4B7C4A61" w14:textId="77777777" w:rsidR="00B02080" w:rsidRDefault="00B02080" w:rsidP="00D3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00000000" w:usb1="6AC7FDFB" w:usb2="00000012" w:usb3="00000000" w:csb0="0002009F" w:csb1="00000000"/>
  </w:font>
  <w:font w:name="Open Sans">
    <w:altName w:val="Arial"/>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40B7F" w14:textId="77777777" w:rsidR="00B02080" w:rsidRDefault="00B02080" w:rsidP="00D32607">
      <w:pPr>
        <w:spacing w:after="0" w:line="240" w:lineRule="auto"/>
      </w:pPr>
      <w:r>
        <w:separator/>
      </w:r>
    </w:p>
  </w:footnote>
  <w:footnote w:type="continuationSeparator" w:id="0">
    <w:p w14:paraId="37FD43F7" w14:textId="77777777" w:rsidR="00B02080" w:rsidRDefault="00B02080" w:rsidP="00D32607">
      <w:pPr>
        <w:spacing w:after="0" w:line="240" w:lineRule="auto"/>
      </w:pPr>
      <w:r>
        <w:continuationSeparator/>
      </w:r>
    </w:p>
  </w:footnote>
  <w:footnote w:id="1">
    <w:p w14:paraId="7295F023" w14:textId="77777777" w:rsidR="00B02080" w:rsidRPr="00E858EF" w:rsidRDefault="00B02080" w:rsidP="004A25EF">
      <w:pPr>
        <w:pStyle w:val="FootnoteText"/>
        <w:rPr>
          <w:rFonts w:ascii="Arial" w:hAnsi="Arial" w:cs="Arial"/>
          <w:sz w:val="24"/>
          <w:szCs w:val="24"/>
        </w:rPr>
      </w:pPr>
      <w:r w:rsidRPr="00E858EF">
        <w:rPr>
          <w:rStyle w:val="FootnoteReference"/>
          <w:rFonts w:ascii="Arial" w:hAnsi="Arial" w:cs="Arial"/>
          <w:sz w:val="24"/>
          <w:szCs w:val="24"/>
        </w:rPr>
        <w:footnoteRef/>
      </w:r>
      <w:r w:rsidRPr="00E858EF">
        <w:rPr>
          <w:rFonts w:ascii="Arial" w:hAnsi="Arial" w:cs="Arial"/>
          <w:sz w:val="24"/>
          <w:szCs w:val="24"/>
        </w:rPr>
        <w:t xml:space="preserve"> http://www.legislation.gov.uk/sdsi/2012/9780111016718/contents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311430"/>
      <w:docPartObj>
        <w:docPartGallery w:val="Page Numbers (Top of Page)"/>
        <w:docPartUnique/>
      </w:docPartObj>
    </w:sdtPr>
    <w:sdtEndPr>
      <w:rPr>
        <w:noProof/>
      </w:rPr>
    </w:sdtEndPr>
    <w:sdtContent>
      <w:p w14:paraId="717FED28" w14:textId="12218D59" w:rsidR="00006374" w:rsidRDefault="00006374">
        <w:pPr>
          <w:pStyle w:val="Header"/>
        </w:pPr>
        <w:r>
          <w:fldChar w:fldCharType="begin"/>
        </w:r>
        <w:r>
          <w:instrText xml:space="preserve"> PAGE   \* MERGEFORMAT </w:instrText>
        </w:r>
        <w:r>
          <w:fldChar w:fldCharType="separate"/>
        </w:r>
        <w:r>
          <w:rPr>
            <w:noProof/>
          </w:rPr>
          <w:t>18</w:t>
        </w:r>
        <w:r>
          <w:rPr>
            <w:noProof/>
          </w:rPr>
          <w:fldChar w:fldCharType="end"/>
        </w:r>
      </w:p>
    </w:sdtContent>
  </w:sdt>
  <w:p w14:paraId="47965CBB" w14:textId="77777777" w:rsidR="00B02080" w:rsidRDefault="00B02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F12"/>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 w15:restartNumberingAfterBreak="0">
    <w:nsid w:val="0A910D9D"/>
    <w:multiLevelType w:val="multilevel"/>
    <w:tmpl w:val="3AF067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AE73EF"/>
    <w:multiLevelType w:val="hybridMultilevel"/>
    <w:tmpl w:val="14AE9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D4ABB"/>
    <w:multiLevelType w:val="hybridMultilevel"/>
    <w:tmpl w:val="915AAA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464E9"/>
    <w:multiLevelType w:val="hybridMultilevel"/>
    <w:tmpl w:val="256CF19C"/>
    <w:lvl w:ilvl="0" w:tplc="9B187FB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B0006"/>
    <w:multiLevelType w:val="hybridMultilevel"/>
    <w:tmpl w:val="3954B816"/>
    <w:lvl w:ilvl="0" w:tplc="5378A65A">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D0DF9"/>
    <w:multiLevelType w:val="hybridMultilevel"/>
    <w:tmpl w:val="73DC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94123"/>
    <w:multiLevelType w:val="hybridMultilevel"/>
    <w:tmpl w:val="BD6420C0"/>
    <w:lvl w:ilvl="0" w:tplc="C21636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2F33F4"/>
    <w:multiLevelType w:val="hybridMultilevel"/>
    <w:tmpl w:val="AAF609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F6D1E"/>
    <w:multiLevelType w:val="hybridMultilevel"/>
    <w:tmpl w:val="E2AEBC1C"/>
    <w:lvl w:ilvl="0" w:tplc="C21636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6F74E5"/>
    <w:multiLevelType w:val="hybridMultilevel"/>
    <w:tmpl w:val="8F9AB3D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97E0500"/>
    <w:multiLevelType w:val="hybridMultilevel"/>
    <w:tmpl w:val="4C6E8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A20A0"/>
    <w:multiLevelType w:val="hybridMultilevel"/>
    <w:tmpl w:val="84CE3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6E699B"/>
    <w:multiLevelType w:val="hybridMultilevel"/>
    <w:tmpl w:val="7832B5F8"/>
    <w:lvl w:ilvl="0" w:tplc="9B187FB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C74BC"/>
    <w:multiLevelType w:val="hybridMultilevel"/>
    <w:tmpl w:val="53C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21B59"/>
    <w:multiLevelType w:val="hybridMultilevel"/>
    <w:tmpl w:val="246A6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3F5512"/>
    <w:multiLevelType w:val="hybridMultilevel"/>
    <w:tmpl w:val="5252A86A"/>
    <w:lvl w:ilvl="0" w:tplc="54B2AC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6974AF"/>
    <w:multiLevelType w:val="hybridMultilevel"/>
    <w:tmpl w:val="659EBFA4"/>
    <w:lvl w:ilvl="0" w:tplc="91B8BA82">
      <w:numFmt w:val="bullet"/>
      <w:lvlText w:val="-"/>
      <w:lvlJc w:val="left"/>
      <w:pPr>
        <w:ind w:left="774" w:hanging="118"/>
      </w:pPr>
      <w:rPr>
        <w:rFonts w:ascii="Calibri" w:eastAsia="Calibri" w:hAnsi="Calibri" w:cs="Calibri" w:hint="default"/>
        <w:b w:val="0"/>
        <w:bCs w:val="0"/>
        <w:i w:val="0"/>
        <w:iCs w:val="0"/>
        <w:w w:val="100"/>
        <w:sz w:val="22"/>
        <w:szCs w:val="22"/>
        <w:lang w:val="en-US" w:eastAsia="en-US" w:bidi="ar-SA"/>
      </w:rPr>
    </w:lvl>
    <w:lvl w:ilvl="1" w:tplc="88384D7C">
      <w:numFmt w:val="bullet"/>
      <w:lvlText w:val="-"/>
      <w:lvlJc w:val="left"/>
      <w:pPr>
        <w:ind w:left="1072" w:hanging="119"/>
      </w:pPr>
      <w:rPr>
        <w:rFonts w:ascii="Calibri" w:eastAsia="Calibri" w:hAnsi="Calibri" w:cs="Calibri" w:hint="default"/>
        <w:b w:val="0"/>
        <w:bCs w:val="0"/>
        <w:i w:val="0"/>
        <w:iCs w:val="0"/>
        <w:w w:val="100"/>
        <w:sz w:val="22"/>
        <w:szCs w:val="22"/>
        <w:lang w:val="en-US" w:eastAsia="en-US" w:bidi="ar-SA"/>
      </w:rPr>
    </w:lvl>
    <w:lvl w:ilvl="2" w:tplc="0ECC17A2">
      <w:numFmt w:val="bullet"/>
      <w:lvlText w:val="•"/>
      <w:lvlJc w:val="left"/>
      <w:pPr>
        <w:ind w:left="1588" w:hanging="119"/>
      </w:pPr>
      <w:rPr>
        <w:rFonts w:hint="default"/>
        <w:lang w:val="en-US" w:eastAsia="en-US" w:bidi="ar-SA"/>
      </w:rPr>
    </w:lvl>
    <w:lvl w:ilvl="3" w:tplc="29562222">
      <w:numFmt w:val="bullet"/>
      <w:lvlText w:val="•"/>
      <w:lvlJc w:val="left"/>
      <w:pPr>
        <w:ind w:left="2096" w:hanging="119"/>
      </w:pPr>
      <w:rPr>
        <w:rFonts w:hint="default"/>
        <w:lang w:val="en-US" w:eastAsia="en-US" w:bidi="ar-SA"/>
      </w:rPr>
    </w:lvl>
    <w:lvl w:ilvl="4" w:tplc="CE007DEA">
      <w:numFmt w:val="bullet"/>
      <w:lvlText w:val="•"/>
      <w:lvlJc w:val="left"/>
      <w:pPr>
        <w:ind w:left="2604" w:hanging="119"/>
      </w:pPr>
      <w:rPr>
        <w:rFonts w:hint="default"/>
        <w:lang w:val="en-US" w:eastAsia="en-US" w:bidi="ar-SA"/>
      </w:rPr>
    </w:lvl>
    <w:lvl w:ilvl="5" w:tplc="00343B66">
      <w:numFmt w:val="bullet"/>
      <w:lvlText w:val="•"/>
      <w:lvlJc w:val="left"/>
      <w:pPr>
        <w:ind w:left="3112" w:hanging="119"/>
      </w:pPr>
      <w:rPr>
        <w:rFonts w:hint="default"/>
        <w:lang w:val="en-US" w:eastAsia="en-US" w:bidi="ar-SA"/>
      </w:rPr>
    </w:lvl>
    <w:lvl w:ilvl="6" w:tplc="02DE633C">
      <w:numFmt w:val="bullet"/>
      <w:lvlText w:val="•"/>
      <w:lvlJc w:val="left"/>
      <w:pPr>
        <w:ind w:left="3621" w:hanging="119"/>
      </w:pPr>
      <w:rPr>
        <w:rFonts w:hint="default"/>
        <w:lang w:val="en-US" w:eastAsia="en-US" w:bidi="ar-SA"/>
      </w:rPr>
    </w:lvl>
    <w:lvl w:ilvl="7" w:tplc="5B9839FC">
      <w:numFmt w:val="bullet"/>
      <w:lvlText w:val="•"/>
      <w:lvlJc w:val="left"/>
      <w:pPr>
        <w:ind w:left="4129" w:hanging="119"/>
      </w:pPr>
      <w:rPr>
        <w:rFonts w:hint="default"/>
        <w:lang w:val="en-US" w:eastAsia="en-US" w:bidi="ar-SA"/>
      </w:rPr>
    </w:lvl>
    <w:lvl w:ilvl="8" w:tplc="F1E6AB6A">
      <w:numFmt w:val="bullet"/>
      <w:lvlText w:val="•"/>
      <w:lvlJc w:val="left"/>
      <w:pPr>
        <w:ind w:left="4637" w:hanging="119"/>
      </w:pPr>
      <w:rPr>
        <w:rFonts w:hint="default"/>
        <w:lang w:val="en-US" w:eastAsia="en-US" w:bidi="ar-SA"/>
      </w:rPr>
    </w:lvl>
  </w:abstractNum>
  <w:abstractNum w:abstractNumId="18" w15:restartNumberingAfterBreak="0">
    <w:nsid w:val="4BED1607"/>
    <w:multiLevelType w:val="multilevel"/>
    <w:tmpl w:val="3AF067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3E24903"/>
    <w:multiLevelType w:val="hybridMultilevel"/>
    <w:tmpl w:val="57F86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83691"/>
    <w:multiLevelType w:val="hybridMultilevel"/>
    <w:tmpl w:val="7D8AB9A6"/>
    <w:lvl w:ilvl="0" w:tplc="5378A65A">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085863"/>
    <w:multiLevelType w:val="hybridMultilevel"/>
    <w:tmpl w:val="190AEF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105FF"/>
    <w:multiLevelType w:val="hybridMultilevel"/>
    <w:tmpl w:val="5F0A61D4"/>
    <w:lvl w:ilvl="0" w:tplc="9B187FB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E0D62"/>
    <w:multiLevelType w:val="hybridMultilevel"/>
    <w:tmpl w:val="203E4EBC"/>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4" w15:restartNumberingAfterBreak="0">
    <w:nsid w:val="617E6D57"/>
    <w:multiLevelType w:val="multilevel"/>
    <w:tmpl w:val="F1BC686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pStyle w:val="Heading3"/>
      <w:isLgl/>
      <w:lvlText w:val="%1.%2.%3"/>
      <w:lvlJc w:val="left"/>
      <w:pPr>
        <w:ind w:left="1440" w:hanging="108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5" w15:restartNumberingAfterBreak="0">
    <w:nsid w:val="6B49239F"/>
    <w:multiLevelType w:val="multilevel"/>
    <w:tmpl w:val="FA44C8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67E1F2E"/>
    <w:multiLevelType w:val="hybridMultilevel"/>
    <w:tmpl w:val="D304E4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7CDD7C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EBE14D7"/>
    <w:multiLevelType w:val="hybridMultilevel"/>
    <w:tmpl w:val="7E085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6"/>
  </w:num>
  <w:num w:numId="3">
    <w:abstractNumId w:val="16"/>
  </w:num>
  <w:num w:numId="4">
    <w:abstractNumId w:val="28"/>
  </w:num>
  <w:num w:numId="5">
    <w:abstractNumId w:val="26"/>
  </w:num>
  <w:num w:numId="6">
    <w:abstractNumId w:val="10"/>
  </w:num>
  <w:num w:numId="7">
    <w:abstractNumId w:val="2"/>
  </w:num>
  <w:num w:numId="8">
    <w:abstractNumId w:val="19"/>
  </w:num>
  <w:num w:numId="9">
    <w:abstractNumId w:val="7"/>
  </w:num>
  <w:num w:numId="10">
    <w:abstractNumId w:val="15"/>
  </w:num>
  <w:num w:numId="11">
    <w:abstractNumId w:val="12"/>
  </w:num>
  <w:num w:numId="12">
    <w:abstractNumId w:val="9"/>
  </w:num>
  <w:num w:numId="13">
    <w:abstractNumId w:val="17"/>
  </w:num>
  <w:num w:numId="14">
    <w:abstractNumId w:val="23"/>
  </w:num>
  <w:num w:numId="15">
    <w:abstractNumId w:val="14"/>
  </w:num>
  <w:num w:numId="16">
    <w:abstractNumId w:val="11"/>
  </w:num>
  <w:num w:numId="17">
    <w:abstractNumId w:val="1"/>
  </w:num>
  <w:num w:numId="18">
    <w:abstractNumId w:val="27"/>
  </w:num>
  <w:num w:numId="19">
    <w:abstractNumId w:val="18"/>
  </w:num>
  <w:num w:numId="20">
    <w:abstractNumId w:val="0"/>
  </w:num>
  <w:num w:numId="21">
    <w:abstractNumId w:val="25"/>
  </w:num>
  <w:num w:numId="22">
    <w:abstractNumId w:val="8"/>
  </w:num>
  <w:num w:numId="23">
    <w:abstractNumId w:val="22"/>
  </w:num>
  <w:num w:numId="24">
    <w:abstractNumId w:val="13"/>
  </w:num>
  <w:num w:numId="25">
    <w:abstractNumId w:val="4"/>
  </w:num>
  <w:num w:numId="26">
    <w:abstractNumId w:val="20"/>
  </w:num>
  <w:num w:numId="27">
    <w:abstractNumId w:val="5"/>
  </w:num>
  <w:num w:numId="28">
    <w:abstractNumId w:val="18"/>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48"/>
    <w:rsid w:val="00000D76"/>
    <w:rsid w:val="00006374"/>
    <w:rsid w:val="000104A6"/>
    <w:rsid w:val="000233BB"/>
    <w:rsid w:val="00042461"/>
    <w:rsid w:val="0004533C"/>
    <w:rsid w:val="00114C23"/>
    <w:rsid w:val="00121C3C"/>
    <w:rsid w:val="001F61EF"/>
    <w:rsid w:val="00202517"/>
    <w:rsid w:val="0020435E"/>
    <w:rsid w:val="00206223"/>
    <w:rsid w:val="002213C2"/>
    <w:rsid w:val="002432FD"/>
    <w:rsid w:val="002D3B37"/>
    <w:rsid w:val="002E00F4"/>
    <w:rsid w:val="002F4E8A"/>
    <w:rsid w:val="0031243D"/>
    <w:rsid w:val="00324ED3"/>
    <w:rsid w:val="00354877"/>
    <w:rsid w:val="00355BEF"/>
    <w:rsid w:val="00371EBC"/>
    <w:rsid w:val="00394302"/>
    <w:rsid w:val="00395229"/>
    <w:rsid w:val="003C0008"/>
    <w:rsid w:val="003C3726"/>
    <w:rsid w:val="003E68C9"/>
    <w:rsid w:val="003F65FE"/>
    <w:rsid w:val="00417CF1"/>
    <w:rsid w:val="00430E2D"/>
    <w:rsid w:val="00460D89"/>
    <w:rsid w:val="00477A48"/>
    <w:rsid w:val="0049652D"/>
    <w:rsid w:val="004A25EF"/>
    <w:rsid w:val="004E0A16"/>
    <w:rsid w:val="004E6AB9"/>
    <w:rsid w:val="005073AA"/>
    <w:rsid w:val="005200AA"/>
    <w:rsid w:val="005225CC"/>
    <w:rsid w:val="00534BD6"/>
    <w:rsid w:val="0055794C"/>
    <w:rsid w:val="00567030"/>
    <w:rsid w:val="005B0EA2"/>
    <w:rsid w:val="005E6869"/>
    <w:rsid w:val="00601D9A"/>
    <w:rsid w:val="00631021"/>
    <w:rsid w:val="00661ED8"/>
    <w:rsid w:val="00697689"/>
    <w:rsid w:val="006B5860"/>
    <w:rsid w:val="0071669E"/>
    <w:rsid w:val="00725125"/>
    <w:rsid w:val="00734542"/>
    <w:rsid w:val="007E4C25"/>
    <w:rsid w:val="00816BF1"/>
    <w:rsid w:val="008207AC"/>
    <w:rsid w:val="00882538"/>
    <w:rsid w:val="00892E72"/>
    <w:rsid w:val="00896F1F"/>
    <w:rsid w:val="008D23F9"/>
    <w:rsid w:val="008D3611"/>
    <w:rsid w:val="008F3549"/>
    <w:rsid w:val="0090268E"/>
    <w:rsid w:val="009223B3"/>
    <w:rsid w:val="00925C92"/>
    <w:rsid w:val="009479A3"/>
    <w:rsid w:val="009B39BF"/>
    <w:rsid w:val="009C2314"/>
    <w:rsid w:val="009C6458"/>
    <w:rsid w:val="009E1495"/>
    <w:rsid w:val="00A12F1E"/>
    <w:rsid w:val="00A43414"/>
    <w:rsid w:val="00A8334D"/>
    <w:rsid w:val="00A91303"/>
    <w:rsid w:val="00A92D0F"/>
    <w:rsid w:val="00AA69C0"/>
    <w:rsid w:val="00AA6FBB"/>
    <w:rsid w:val="00AA77CD"/>
    <w:rsid w:val="00AD44D5"/>
    <w:rsid w:val="00AF38C9"/>
    <w:rsid w:val="00B02080"/>
    <w:rsid w:val="00B0777E"/>
    <w:rsid w:val="00B177C3"/>
    <w:rsid w:val="00B3141D"/>
    <w:rsid w:val="00B512B8"/>
    <w:rsid w:val="00B56EC9"/>
    <w:rsid w:val="00B602B2"/>
    <w:rsid w:val="00B74C20"/>
    <w:rsid w:val="00B81CB2"/>
    <w:rsid w:val="00B875D3"/>
    <w:rsid w:val="00B92B89"/>
    <w:rsid w:val="00BC4978"/>
    <w:rsid w:val="00BE59CC"/>
    <w:rsid w:val="00BF1790"/>
    <w:rsid w:val="00C01D12"/>
    <w:rsid w:val="00C37C44"/>
    <w:rsid w:val="00C47B8E"/>
    <w:rsid w:val="00C557B8"/>
    <w:rsid w:val="00C73918"/>
    <w:rsid w:val="00C9252C"/>
    <w:rsid w:val="00CA0A36"/>
    <w:rsid w:val="00CE0251"/>
    <w:rsid w:val="00CE5BE7"/>
    <w:rsid w:val="00CF23CA"/>
    <w:rsid w:val="00D1074C"/>
    <w:rsid w:val="00D14ABA"/>
    <w:rsid w:val="00D32607"/>
    <w:rsid w:val="00D449CA"/>
    <w:rsid w:val="00D50A6A"/>
    <w:rsid w:val="00D66266"/>
    <w:rsid w:val="00D8679F"/>
    <w:rsid w:val="00DA191E"/>
    <w:rsid w:val="00DB2B0A"/>
    <w:rsid w:val="00DB7A91"/>
    <w:rsid w:val="00E21827"/>
    <w:rsid w:val="00E46A24"/>
    <w:rsid w:val="00E47699"/>
    <w:rsid w:val="00E606DD"/>
    <w:rsid w:val="00E858EF"/>
    <w:rsid w:val="00F041FE"/>
    <w:rsid w:val="00F47480"/>
    <w:rsid w:val="00F65089"/>
    <w:rsid w:val="00F81629"/>
    <w:rsid w:val="00F9472D"/>
    <w:rsid w:val="00FA5CA6"/>
    <w:rsid w:val="00FC75B8"/>
    <w:rsid w:val="00FF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6BEF"/>
  <w15:chartTrackingRefBased/>
  <w15:docId w15:val="{528E8C04-1245-48E5-BC39-D9F6B10E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D"/>
    <w:pPr>
      <w:spacing w:after="240" w:line="360" w:lineRule="auto"/>
    </w:pPr>
  </w:style>
  <w:style w:type="paragraph" w:styleId="Heading1">
    <w:name w:val="heading 1"/>
    <w:basedOn w:val="Normal"/>
    <w:next w:val="Normal"/>
    <w:link w:val="Heading1Char"/>
    <w:uiPriority w:val="9"/>
    <w:qFormat/>
    <w:rsid w:val="00477A48"/>
    <w:pPr>
      <w:keepNext/>
      <w:keepLines/>
      <w:spacing w:before="360" w:after="480" w:line="240" w:lineRule="auto"/>
      <w:contextualSpacing/>
      <w:outlineLvl w:val="0"/>
    </w:pPr>
    <w:rPr>
      <w:rFonts w:eastAsiaTheme="majorEastAsia" w:cstheme="majorBidi"/>
      <w:b/>
      <w:color w:val="A60600"/>
      <w:spacing w:val="4"/>
      <w:sz w:val="48"/>
      <w:szCs w:val="32"/>
    </w:rPr>
  </w:style>
  <w:style w:type="paragraph" w:styleId="Heading2">
    <w:name w:val="heading 2"/>
    <w:basedOn w:val="Normal"/>
    <w:next w:val="Normal"/>
    <w:link w:val="Heading2Char"/>
    <w:uiPriority w:val="9"/>
    <w:unhideWhenUsed/>
    <w:qFormat/>
    <w:rsid w:val="00477A48"/>
    <w:pPr>
      <w:keepNext/>
      <w:keepLines/>
      <w:spacing w:before="280" w:after="200" w:line="240" w:lineRule="auto"/>
      <w:outlineLvl w:val="1"/>
    </w:pPr>
    <w:rPr>
      <w:rFonts w:eastAsiaTheme="majorEastAsia" w:cstheme="majorBidi"/>
      <w:b/>
      <w:color w:val="A60600"/>
      <w:spacing w:val="-4"/>
      <w:sz w:val="36"/>
      <w:szCs w:val="26"/>
    </w:rPr>
  </w:style>
  <w:style w:type="paragraph" w:styleId="Heading3">
    <w:name w:val="heading 3"/>
    <w:basedOn w:val="Normal"/>
    <w:next w:val="Normal"/>
    <w:link w:val="Heading3Char"/>
    <w:autoRedefine/>
    <w:uiPriority w:val="9"/>
    <w:unhideWhenUsed/>
    <w:qFormat/>
    <w:rsid w:val="00477A48"/>
    <w:pPr>
      <w:keepNext/>
      <w:keepLines/>
      <w:numPr>
        <w:ilvl w:val="2"/>
        <w:numId w:val="1"/>
      </w:numPr>
      <w:spacing w:before="280" w:after="160" w:line="240" w:lineRule="auto"/>
      <w:outlineLvl w:val="2"/>
    </w:pPr>
    <w:rPr>
      <w:rFonts w:eastAsiaTheme="majorEastAsia" w:cstheme="majorBidi"/>
      <w:b/>
      <w:spacing w:val="4"/>
      <w:sz w:val="32"/>
    </w:rPr>
  </w:style>
  <w:style w:type="paragraph" w:styleId="Heading4">
    <w:name w:val="heading 4"/>
    <w:basedOn w:val="Normal"/>
    <w:next w:val="Normal"/>
    <w:link w:val="Heading4Char"/>
    <w:autoRedefine/>
    <w:uiPriority w:val="9"/>
    <w:unhideWhenUsed/>
    <w:qFormat/>
    <w:rsid w:val="00477A48"/>
    <w:pPr>
      <w:keepNext/>
      <w:keepLines/>
      <w:numPr>
        <w:ilvl w:val="3"/>
        <w:numId w:val="1"/>
      </w:numPr>
      <w:spacing w:before="240" w:after="160" w:line="240" w:lineRule="auto"/>
      <w:outlineLvl w:val="3"/>
    </w:pPr>
    <w:rPr>
      <w:rFonts w:cstheme="majorBid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A48"/>
    <w:rPr>
      <w:rFonts w:eastAsiaTheme="majorEastAsia" w:cstheme="majorBidi"/>
      <w:b/>
      <w:color w:val="A60600"/>
      <w:spacing w:val="4"/>
      <w:sz w:val="48"/>
      <w:szCs w:val="32"/>
    </w:rPr>
  </w:style>
  <w:style w:type="character" w:customStyle="1" w:styleId="Heading2Char">
    <w:name w:val="Heading 2 Char"/>
    <w:basedOn w:val="DefaultParagraphFont"/>
    <w:link w:val="Heading2"/>
    <w:uiPriority w:val="9"/>
    <w:rsid w:val="00477A48"/>
    <w:rPr>
      <w:rFonts w:eastAsiaTheme="majorEastAsia" w:cstheme="majorBidi"/>
      <w:b/>
      <w:color w:val="A60600"/>
      <w:spacing w:val="-4"/>
      <w:sz w:val="36"/>
      <w:szCs w:val="26"/>
    </w:rPr>
  </w:style>
  <w:style w:type="character" w:customStyle="1" w:styleId="Heading3Char">
    <w:name w:val="Heading 3 Char"/>
    <w:basedOn w:val="DefaultParagraphFont"/>
    <w:link w:val="Heading3"/>
    <w:uiPriority w:val="9"/>
    <w:rsid w:val="00477A48"/>
    <w:rPr>
      <w:rFonts w:eastAsiaTheme="majorEastAsia" w:cstheme="majorBidi"/>
      <w:b/>
      <w:spacing w:val="4"/>
      <w:sz w:val="32"/>
      <w:szCs w:val="24"/>
    </w:rPr>
  </w:style>
  <w:style w:type="character" w:customStyle="1" w:styleId="Heading4Char">
    <w:name w:val="Heading 4 Char"/>
    <w:basedOn w:val="DefaultParagraphFont"/>
    <w:link w:val="Heading4"/>
    <w:uiPriority w:val="9"/>
    <w:rsid w:val="00477A48"/>
    <w:rPr>
      <w:rFonts w:eastAsia="MS PMincho" w:cstheme="majorBidi"/>
      <w:iCs/>
      <w:sz w:val="32"/>
      <w:szCs w:val="24"/>
    </w:rPr>
  </w:style>
  <w:style w:type="paragraph" w:customStyle="1" w:styleId="TitleoftheBP">
    <w:name w:val="Title of the BP"/>
    <w:basedOn w:val="Normal"/>
    <w:qFormat/>
    <w:rsid w:val="00477A48"/>
    <w:pPr>
      <w:spacing w:before="360" w:after="480" w:line="240" w:lineRule="auto"/>
      <w:ind w:right="23"/>
      <w:jc w:val="center"/>
    </w:pPr>
    <w:rPr>
      <w:rFonts w:cs="Open Sans"/>
      <w:b/>
      <w:color w:val="352D30"/>
      <w:spacing w:val="4"/>
      <w:sz w:val="48"/>
      <w:szCs w:val="22"/>
    </w:rPr>
  </w:style>
  <w:style w:type="paragraph" w:customStyle="1" w:styleId="Authors">
    <w:name w:val="Authors"/>
    <w:basedOn w:val="Normal"/>
    <w:qFormat/>
    <w:rsid w:val="00477A48"/>
    <w:pPr>
      <w:spacing w:before="840"/>
      <w:ind w:right="23"/>
      <w:jc w:val="center"/>
    </w:pPr>
    <w:rPr>
      <w:rFonts w:cs="Open Sans"/>
      <w:color w:val="352D30"/>
      <w:sz w:val="32"/>
      <w:szCs w:val="22"/>
    </w:rPr>
  </w:style>
  <w:style w:type="paragraph" w:customStyle="1" w:styleId="DateofPub">
    <w:name w:val="Date of Pub"/>
    <w:basedOn w:val="Normal"/>
    <w:qFormat/>
    <w:rsid w:val="00477A48"/>
    <w:pPr>
      <w:spacing w:before="720"/>
      <w:ind w:right="23"/>
      <w:jc w:val="center"/>
    </w:pPr>
    <w:rPr>
      <w:rFonts w:cs="Open Sans"/>
      <w:color w:val="A40B09"/>
      <w:sz w:val="32"/>
      <w:szCs w:val="32"/>
    </w:rPr>
  </w:style>
  <w:style w:type="character" w:styleId="Hyperlink">
    <w:name w:val="Hyperlink"/>
    <w:uiPriority w:val="99"/>
    <w:unhideWhenUsed/>
    <w:rsid w:val="00477A48"/>
    <w:rPr>
      <w:color w:val="0000FF"/>
      <w:u w:val="single"/>
    </w:rPr>
  </w:style>
  <w:style w:type="paragraph" w:styleId="TOCHeading">
    <w:name w:val="TOC Heading"/>
    <w:basedOn w:val="Heading1"/>
    <w:next w:val="Normal"/>
    <w:uiPriority w:val="39"/>
    <w:unhideWhenUsed/>
    <w:qFormat/>
    <w:rsid w:val="00477A48"/>
    <w:pPr>
      <w:spacing w:before="240" w:after="240"/>
      <w:outlineLvl w:val="9"/>
    </w:pPr>
    <w:rPr>
      <w:b w:val="0"/>
      <w:color w:val="auto"/>
      <w:sz w:val="28"/>
      <w:lang w:val="en-US"/>
    </w:rPr>
  </w:style>
  <w:style w:type="paragraph" w:styleId="TOC1">
    <w:name w:val="toc 1"/>
    <w:basedOn w:val="Normal"/>
    <w:next w:val="Normal"/>
    <w:autoRedefine/>
    <w:uiPriority w:val="39"/>
    <w:unhideWhenUsed/>
    <w:rsid w:val="00477A48"/>
    <w:pPr>
      <w:spacing w:before="120" w:line="264" w:lineRule="auto"/>
    </w:pPr>
  </w:style>
  <w:style w:type="paragraph" w:styleId="ListParagraph">
    <w:name w:val="List Paragraph"/>
    <w:basedOn w:val="Normal"/>
    <w:link w:val="ListParagraphChar"/>
    <w:uiPriority w:val="34"/>
    <w:qFormat/>
    <w:rsid w:val="00477A48"/>
    <w:pPr>
      <w:ind w:left="720"/>
      <w:contextualSpacing/>
    </w:pPr>
  </w:style>
  <w:style w:type="paragraph" w:customStyle="1" w:styleId="BriefingPaperonthecoverpage">
    <w:name w:val="&quot;Briefing Paper&quot; on the cover page"/>
    <w:basedOn w:val="Normal"/>
    <w:qFormat/>
    <w:rsid w:val="00477A48"/>
    <w:pPr>
      <w:spacing w:before="2640"/>
      <w:ind w:right="23"/>
      <w:jc w:val="center"/>
    </w:pPr>
    <w:rPr>
      <w:rFonts w:ascii="Georgia" w:hAnsi="Georgia" w:cs="Open Sans"/>
      <w:color w:val="A40B09"/>
      <w:spacing w:val="4"/>
      <w:sz w:val="48"/>
      <w:szCs w:val="48"/>
    </w:rPr>
  </w:style>
  <w:style w:type="paragraph" w:styleId="TOC2">
    <w:name w:val="toc 2"/>
    <w:basedOn w:val="Normal"/>
    <w:next w:val="Normal"/>
    <w:autoRedefine/>
    <w:uiPriority w:val="39"/>
    <w:unhideWhenUsed/>
    <w:rsid w:val="00477A48"/>
    <w:pPr>
      <w:tabs>
        <w:tab w:val="left" w:pos="880"/>
        <w:tab w:val="right" w:leader="dot" w:pos="9010"/>
      </w:tabs>
      <w:spacing w:before="120" w:line="264" w:lineRule="auto"/>
      <w:ind w:left="238"/>
    </w:pPr>
  </w:style>
  <w:style w:type="paragraph" w:styleId="TOC3">
    <w:name w:val="toc 3"/>
    <w:basedOn w:val="Normal"/>
    <w:next w:val="Normal"/>
    <w:autoRedefine/>
    <w:uiPriority w:val="39"/>
    <w:unhideWhenUsed/>
    <w:rsid w:val="00477A48"/>
    <w:pPr>
      <w:tabs>
        <w:tab w:val="left" w:pos="1320"/>
        <w:tab w:val="right" w:leader="dot" w:pos="9010"/>
      </w:tabs>
      <w:spacing w:before="120" w:line="264" w:lineRule="auto"/>
      <w:ind w:left="482"/>
    </w:pPr>
  </w:style>
  <w:style w:type="paragraph" w:styleId="Header">
    <w:name w:val="header"/>
    <w:basedOn w:val="Normal"/>
    <w:link w:val="HeaderChar"/>
    <w:uiPriority w:val="99"/>
    <w:unhideWhenUsed/>
    <w:rsid w:val="00D32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607"/>
    <w:rPr>
      <w:rFonts w:eastAsia="MS PMincho" w:cs="Times New Roman"/>
      <w:szCs w:val="24"/>
    </w:rPr>
  </w:style>
  <w:style w:type="paragraph" w:styleId="Footer">
    <w:name w:val="footer"/>
    <w:basedOn w:val="Normal"/>
    <w:link w:val="FooterChar"/>
    <w:uiPriority w:val="99"/>
    <w:unhideWhenUsed/>
    <w:rsid w:val="00D32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607"/>
    <w:rPr>
      <w:rFonts w:eastAsia="MS PMincho" w:cs="Times New Roman"/>
      <w:szCs w:val="24"/>
    </w:rPr>
  </w:style>
  <w:style w:type="paragraph" w:styleId="FootnoteText">
    <w:name w:val="footnote text"/>
    <w:basedOn w:val="Normal"/>
    <w:link w:val="FootnoteTextChar"/>
    <w:uiPriority w:val="99"/>
    <w:semiHidden/>
    <w:unhideWhenUsed/>
    <w:rsid w:val="004A25EF"/>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A25EF"/>
    <w:rPr>
      <w:rFonts w:asciiTheme="minorHAnsi" w:hAnsiTheme="minorHAnsi"/>
      <w:sz w:val="20"/>
      <w:szCs w:val="20"/>
    </w:rPr>
  </w:style>
  <w:style w:type="character" w:styleId="FootnoteReference">
    <w:name w:val="footnote reference"/>
    <w:basedOn w:val="DefaultParagraphFont"/>
    <w:uiPriority w:val="99"/>
    <w:semiHidden/>
    <w:unhideWhenUsed/>
    <w:rsid w:val="004A25EF"/>
    <w:rPr>
      <w:vertAlign w:val="superscript"/>
    </w:rPr>
  </w:style>
  <w:style w:type="character" w:customStyle="1" w:styleId="ListParagraphChar">
    <w:name w:val="List Paragraph Char"/>
    <w:link w:val="ListParagraph"/>
    <w:uiPriority w:val="34"/>
    <w:locked/>
    <w:rsid w:val="004A25EF"/>
    <w:rPr>
      <w:rFonts w:eastAsia="MS PMincho" w:cs="Times New Roman"/>
      <w:szCs w:val="24"/>
    </w:rPr>
  </w:style>
  <w:style w:type="table" w:styleId="TableGrid">
    <w:name w:val="Table Grid"/>
    <w:basedOn w:val="TableNormal"/>
    <w:uiPriority w:val="59"/>
    <w:rsid w:val="0031243D"/>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43D"/>
    <w:rPr>
      <w:sz w:val="16"/>
      <w:szCs w:val="16"/>
    </w:rPr>
  </w:style>
  <w:style w:type="paragraph" w:styleId="CommentText">
    <w:name w:val="annotation text"/>
    <w:basedOn w:val="Normal"/>
    <w:link w:val="CommentTextChar"/>
    <w:uiPriority w:val="99"/>
    <w:semiHidden/>
    <w:unhideWhenUsed/>
    <w:rsid w:val="0031243D"/>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1243D"/>
    <w:rPr>
      <w:rFonts w:asciiTheme="minorHAnsi" w:hAnsiTheme="minorHAnsi"/>
      <w:sz w:val="20"/>
      <w:szCs w:val="20"/>
    </w:rPr>
  </w:style>
  <w:style w:type="paragraph" w:styleId="BalloonText">
    <w:name w:val="Balloon Text"/>
    <w:basedOn w:val="Normal"/>
    <w:link w:val="BalloonTextChar"/>
    <w:uiPriority w:val="99"/>
    <w:semiHidden/>
    <w:unhideWhenUsed/>
    <w:rsid w:val="0031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3D"/>
    <w:rPr>
      <w:rFonts w:ascii="Segoe UI" w:hAnsi="Segoe UI" w:cs="Segoe UI"/>
      <w:sz w:val="18"/>
      <w:szCs w:val="18"/>
    </w:rPr>
  </w:style>
  <w:style w:type="table" w:customStyle="1" w:styleId="TableGrid1">
    <w:name w:val="Table Grid1"/>
    <w:basedOn w:val="TableNormal"/>
    <w:next w:val="TableGrid"/>
    <w:uiPriority w:val="39"/>
    <w:rsid w:val="00B0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191E"/>
    <w:pPr>
      <w:spacing w:after="240"/>
    </w:pPr>
    <w:rPr>
      <w:rFonts w:ascii="Arial" w:hAnsi="Arial"/>
      <w:b/>
      <w:bCs/>
    </w:rPr>
  </w:style>
  <w:style w:type="character" w:customStyle="1" w:styleId="CommentSubjectChar">
    <w:name w:val="Comment Subject Char"/>
    <w:basedOn w:val="CommentTextChar"/>
    <w:link w:val="CommentSubject"/>
    <w:uiPriority w:val="99"/>
    <w:semiHidden/>
    <w:rsid w:val="00DA191E"/>
    <w:rPr>
      <w:rFonts w:asciiTheme="minorHAnsi" w:hAnsiTheme="minorHAnsi"/>
      <w:b/>
      <w:bCs/>
      <w:sz w:val="20"/>
      <w:szCs w:val="20"/>
    </w:rPr>
  </w:style>
  <w:style w:type="paragraph" w:styleId="Revision">
    <w:name w:val="Revision"/>
    <w:hidden/>
    <w:uiPriority w:val="99"/>
    <w:semiHidden/>
    <w:rsid w:val="00E21827"/>
    <w:pPr>
      <w:spacing w:after="0" w:line="240" w:lineRule="auto"/>
    </w:pPr>
  </w:style>
  <w:style w:type="character" w:styleId="Strong">
    <w:name w:val="Strong"/>
    <w:basedOn w:val="DefaultParagraphFont"/>
    <w:uiPriority w:val="22"/>
    <w:qFormat/>
    <w:rsid w:val="00417CF1"/>
    <w:rPr>
      <w:b/>
      <w:bCs/>
    </w:rPr>
  </w:style>
  <w:style w:type="paragraph" w:styleId="NoSpacing">
    <w:name w:val="No Spacing"/>
    <w:uiPriority w:val="1"/>
    <w:qFormat/>
    <w:rsid w:val="00C4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9385">
      <w:bodyDiv w:val="1"/>
      <w:marLeft w:val="0"/>
      <w:marRight w:val="0"/>
      <w:marTop w:val="0"/>
      <w:marBottom w:val="0"/>
      <w:divBdr>
        <w:top w:val="none" w:sz="0" w:space="0" w:color="auto"/>
        <w:left w:val="none" w:sz="0" w:space="0" w:color="auto"/>
        <w:bottom w:val="none" w:sz="0" w:space="0" w:color="auto"/>
        <w:right w:val="none" w:sz="0" w:space="0" w:color="auto"/>
      </w:divBdr>
    </w:div>
    <w:div w:id="263540052">
      <w:bodyDiv w:val="1"/>
      <w:marLeft w:val="0"/>
      <w:marRight w:val="0"/>
      <w:marTop w:val="0"/>
      <w:marBottom w:val="0"/>
      <w:divBdr>
        <w:top w:val="none" w:sz="0" w:space="0" w:color="auto"/>
        <w:left w:val="none" w:sz="0" w:space="0" w:color="auto"/>
        <w:bottom w:val="none" w:sz="0" w:space="0" w:color="auto"/>
        <w:right w:val="none" w:sz="0" w:space="0" w:color="auto"/>
      </w:divBdr>
    </w:div>
    <w:div w:id="1432628820">
      <w:bodyDiv w:val="1"/>
      <w:marLeft w:val="0"/>
      <w:marRight w:val="0"/>
      <w:marTop w:val="0"/>
      <w:marBottom w:val="0"/>
      <w:divBdr>
        <w:top w:val="none" w:sz="0" w:space="0" w:color="auto"/>
        <w:left w:val="none" w:sz="0" w:space="0" w:color="auto"/>
        <w:bottom w:val="none" w:sz="0" w:space="0" w:color="auto"/>
        <w:right w:val="none" w:sz="0" w:space="0" w:color="auto"/>
      </w:divBdr>
    </w:div>
    <w:div w:id="1722174111">
      <w:bodyDiv w:val="1"/>
      <w:marLeft w:val="0"/>
      <w:marRight w:val="0"/>
      <w:marTop w:val="0"/>
      <w:marBottom w:val="0"/>
      <w:divBdr>
        <w:top w:val="none" w:sz="0" w:space="0" w:color="auto"/>
        <w:left w:val="none" w:sz="0" w:space="0" w:color="auto"/>
        <w:bottom w:val="none" w:sz="0" w:space="0" w:color="auto"/>
        <w:right w:val="none" w:sz="0" w:space="0" w:color="auto"/>
      </w:divBdr>
    </w:div>
    <w:div w:id="1744066817">
      <w:bodyDiv w:val="1"/>
      <w:marLeft w:val="0"/>
      <w:marRight w:val="0"/>
      <w:marTop w:val="0"/>
      <w:marBottom w:val="0"/>
      <w:divBdr>
        <w:top w:val="none" w:sz="0" w:space="0" w:color="auto"/>
        <w:left w:val="none" w:sz="0" w:space="0" w:color="auto"/>
        <w:bottom w:val="none" w:sz="0" w:space="0" w:color="auto"/>
        <w:right w:val="none" w:sz="0" w:space="0" w:color="auto"/>
      </w:divBdr>
    </w:div>
    <w:div w:id="1872068325">
      <w:bodyDiv w:val="1"/>
      <w:marLeft w:val="0"/>
      <w:marRight w:val="0"/>
      <w:marTop w:val="0"/>
      <w:marBottom w:val="0"/>
      <w:divBdr>
        <w:top w:val="none" w:sz="0" w:space="0" w:color="auto"/>
        <w:left w:val="none" w:sz="0" w:space="0" w:color="auto"/>
        <w:bottom w:val="none" w:sz="0" w:space="0" w:color="auto"/>
        <w:right w:val="none" w:sz="0" w:space="0" w:color="auto"/>
      </w:divBdr>
    </w:div>
    <w:div w:id="1990593670">
      <w:bodyDiv w:val="1"/>
      <w:marLeft w:val="0"/>
      <w:marRight w:val="0"/>
      <w:marTop w:val="0"/>
      <w:marBottom w:val="0"/>
      <w:divBdr>
        <w:top w:val="none" w:sz="0" w:space="0" w:color="auto"/>
        <w:left w:val="none" w:sz="0" w:space="0" w:color="auto"/>
        <w:bottom w:val="none" w:sz="0" w:space="0" w:color="auto"/>
        <w:right w:val="none" w:sz="0" w:space="0" w:color="auto"/>
      </w:divBdr>
    </w:div>
    <w:div w:id="2036467330">
      <w:bodyDiv w:val="1"/>
      <w:marLeft w:val="0"/>
      <w:marRight w:val="0"/>
      <w:marTop w:val="0"/>
      <w:marBottom w:val="0"/>
      <w:divBdr>
        <w:top w:val="none" w:sz="0" w:space="0" w:color="auto"/>
        <w:left w:val="none" w:sz="0" w:space="0" w:color="auto"/>
        <w:bottom w:val="none" w:sz="0" w:space="0" w:color="auto"/>
        <w:right w:val="none" w:sz="0" w:space="0" w:color="auto"/>
      </w:divBdr>
    </w:div>
    <w:div w:id="21151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cotcourts.local\data\PDU\HRU%20EQUALITIES%20&amp;%20DIVERSITY\Equal%20Pay%20Statement%202023\equal-pay-statement-and-reporting-2023-2027%20-%20DRAFT%20with%20updated%20tables.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courts.gov.uk/docs/default-source/aboutscs/reports-and-data/publications/scts-gender-pay-gap-report---2018-19.pdf?sfvrsn=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b="1"/>
              <a:t>Comparison Women/Men - 2019 &amp; 2023</a:t>
            </a:r>
          </a:p>
        </c:rich>
      </c:tx>
      <c:layout/>
      <c:overlay val="0"/>
      <c:spPr>
        <a:noFill/>
        <a:ln>
          <a:noFill/>
        </a:ln>
        <a:effectLst/>
      </c:spPr>
      <c:txPr>
        <a:bodyPr rot="0" spcFirstLastPara="1" vertOverflow="ellipsis" vert="horz" wrap="square" anchor="ctr" anchorCtr="1"/>
        <a:lstStyle/>
        <a:p>
          <a:pPr>
            <a:defRPr sz="126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Women 2023</c:v>
                </c:pt>
              </c:strCache>
            </c:strRef>
          </c:tx>
          <c:spPr>
            <a:solidFill>
              <a:schemeClr val="accent1"/>
            </a:solidFill>
            <a:ln>
              <a:noFill/>
            </a:ln>
            <a:effectLst/>
          </c:spPr>
          <c:invertIfNegative val="0"/>
          <c:cat>
            <c:strRef>
              <c:f>Sheet1!$A$2:$A$9</c:f>
              <c:strCache>
                <c:ptCount val="8"/>
                <c:pt idx="0">
                  <c:v>Director</c:v>
                </c:pt>
                <c:pt idx="1">
                  <c:v>Senior Manager</c:v>
                </c:pt>
                <c:pt idx="2">
                  <c:v>SEO</c:v>
                </c:pt>
                <c:pt idx="3">
                  <c:v>HEO</c:v>
                </c:pt>
                <c:pt idx="4">
                  <c:v>EO</c:v>
                </c:pt>
                <c:pt idx="5">
                  <c:v>AO &amp; Clerk/Typist</c:v>
                </c:pt>
                <c:pt idx="6">
                  <c:v>AA &amp; Support Grades</c:v>
                </c:pt>
                <c:pt idx="7">
                  <c:v>Grade not identified</c:v>
                </c:pt>
              </c:strCache>
            </c:strRef>
          </c:cat>
          <c:val>
            <c:numRef>
              <c:f>Sheet1!$B$2:$B$9</c:f>
              <c:numCache>
                <c:formatCode>General</c:formatCode>
                <c:ptCount val="8"/>
                <c:pt idx="0">
                  <c:v>10</c:v>
                </c:pt>
                <c:pt idx="1">
                  <c:v>38</c:v>
                </c:pt>
                <c:pt idx="2">
                  <c:v>96</c:v>
                </c:pt>
                <c:pt idx="3">
                  <c:v>139</c:v>
                </c:pt>
                <c:pt idx="4">
                  <c:v>368</c:v>
                </c:pt>
                <c:pt idx="5">
                  <c:v>503</c:v>
                </c:pt>
                <c:pt idx="6">
                  <c:v>179</c:v>
                </c:pt>
                <c:pt idx="7">
                  <c:v>3</c:v>
                </c:pt>
              </c:numCache>
            </c:numRef>
          </c:val>
          <c:extLst>
            <c:ext xmlns:c16="http://schemas.microsoft.com/office/drawing/2014/chart" uri="{C3380CC4-5D6E-409C-BE32-E72D297353CC}">
              <c16:uniqueId val="{00000000-4FFC-4138-B47A-E3647AAEE66C}"/>
            </c:ext>
          </c:extLst>
        </c:ser>
        <c:ser>
          <c:idx val="1"/>
          <c:order val="1"/>
          <c:tx>
            <c:strRef>
              <c:f>Sheet1!$C$1</c:f>
              <c:strCache>
                <c:ptCount val="1"/>
                <c:pt idx="0">
                  <c:v>Women 2019</c:v>
                </c:pt>
              </c:strCache>
            </c:strRef>
          </c:tx>
          <c:spPr>
            <a:solidFill>
              <a:schemeClr val="accent2"/>
            </a:solidFill>
            <a:ln>
              <a:noFill/>
            </a:ln>
            <a:effectLst/>
          </c:spPr>
          <c:invertIfNegative val="0"/>
          <c:cat>
            <c:strRef>
              <c:f>Sheet1!$A$2:$A$9</c:f>
              <c:strCache>
                <c:ptCount val="8"/>
                <c:pt idx="0">
                  <c:v>Director</c:v>
                </c:pt>
                <c:pt idx="1">
                  <c:v>Senior Manager</c:v>
                </c:pt>
                <c:pt idx="2">
                  <c:v>SEO</c:v>
                </c:pt>
                <c:pt idx="3">
                  <c:v>HEO</c:v>
                </c:pt>
                <c:pt idx="4">
                  <c:v>EO</c:v>
                </c:pt>
                <c:pt idx="5">
                  <c:v>AO &amp; Clerk/Typist</c:v>
                </c:pt>
                <c:pt idx="6">
                  <c:v>AA &amp; Support Grades</c:v>
                </c:pt>
                <c:pt idx="7">
                  <c:v>Grade not identified</c:v>
                </c:pt>
              </c:strCache>
            </c:strRef>
          </c:cat>
          <c:val>
            <c:numRef>
              <c:f>Sheet1!$C$2:$C$9</c:f>
              <c:numCache>
                <c:formatCode>0</c:formatCode>
                <c:ptCount val="8"/>
                <c:pt idx="0">
                  <c:v>8</c:v>
                </c:pt>
                <c:pt idx="1">
                  <c:v>27</c:v>
                </c:pt>
                <c:pt idx="2">
                  <c:v>82</c:v>
                </c:pt>
                <c:pt idx="3">
                  <c:v>111</c:v>
                </c:pt>
                <c:pt idx="4">
                  <c:v>321</c:v>
                </c:pt>
                <c:pt idx="5">
                  <c:v>467</c:v>
                </c:pt>
                <c:pt idx="6">
                  <c:v>172</c:v>
                </c:pt>
                <c:pt idx="7">
                  <c:v>0</c:v>
                </c:pt>
              </c:numCache>
            </c:numRef>
          </c:val>
          <c:extLst>
            <c:ext xmlns:c16="http://schemas.microsoft.com/office/drawing/2014/chart" uri="{C3380CC4-5D6E-409C-BE32-E72D297353CC}">
              <c16:uniqueId val="{00000001-4FFC-4138-B47A-E3647AAEE66C}"/>
            </c:ext>
          </c:extLst>
        </c:ser>
        <c:ser>
          <c:idx val="2"/>
          <c:order val="2"/>
          <c:tx>
            <c:strRef>
              <c:f>Sheet1!$D$1</c:f>
              <c:strCache>
                <c:ptCount val="1"/>
                <c:pt idx="0">
                  <c:v>Men 2023</c:v>
                </c:pt>
              </c:strCache>
            </c:strRef>
          </c:tx>
          <c:spPr>
            <a:solidFill>
              <a:schemeClr val="accent3"/>
            </a:solidFill>
            <a:ln>
              <a:noFill/>
            </a:ln>
            <a:effectLst/>
          </c:spPr>
          <c:invertIfNegative val="0"/>
          <c:cat>
            <c:strRef>
              <c:f>Sheet1!$A$2:$A$9</c:f>
              <c:strCache>
                <c:ptCount val="8"/>
                <c:pt idx="0">
                  <c:v>Director</c:v>
                </c:pt>
                <c:pt idx="1">
                  <c:v>Senior Manager</c:v>
                </c:pt>
                <c:pt idx="2">
                  <c:v>SEO</c:v>
                </c:pt>
                <c:pt idx="3">
                  <c:v>HEO</c:v>
                </c:pt>
                <c:pt idx="4">
                  <c:v>EO</c:v>
                </c:pt>
                <c:pt idx="5">
                  <c:v>AO &amp; Clerk/Typist</c:v>
                </c:pt>
                <c:pt idx="6">
                  <c:v>AA &amp; Support Grades</c:v>
                </c:pt>
                <c:pt idx="7">
                  <c:v>Grade not identified</c:v>
                </c:pt>
              </c:strCache>
            </c:strRef>
          </c:cat>
          <c:val>
            <c:numRef>
              <c:f>Sheet1!$D$2:$D$9</c:f>
              <c:numCache>
                <c:formatCode>General</c:formatCode>
                <c:ptCount val="8"/>
                <c:pt idx="0">
                  <c:v>10</c:v>
                </c:pt>
                <c:pt idx="1">
                  <c:v>26</c:v>
                </c:pt>
                <c:pt idx="2">
                  <c:v>52</c:v>
                </c:pt>
                <c:pt idx="3">
                  <c:v>74</c:v>
                </c:pt>
                <c:pt idx="4">
                  <c:v>150</c:v>
                </c:pt>
                <c:pt idx="5">
                  <c:v>178</c:v>
                </c:pt>
                <c:pt idx="6">
                  <c:v>133</c:v>
                </c:pt>
                <c:pt idx="7">
                  <c:v>1</c:v>
                </c:pt>
              </c:numCache>
            </c:numRef>
          </c:val>
          <c:extLst>
            <c:ext xmlns:c16="http://schemas.microsoft.com/office/drawing/2014/chart" uri="{C3380CC4-5D6E-409C-BE32-E72D297353CC}">
              <c16:uniqueId val="{00000002-4FFC-4138-B47A-E3647AAEE66C}"/>
            </c:ext>
          </c:extLst>
        </c:ser>
        <c:ser>
          <c:idx val="3"/>
          <c:order val="3"/>
          <c:tx>
            <c:strRef>
              <c:f>Sheet1!$E$1</c:f>
              <c:strCache>
                <c:ptCount val="1"/>
                <c:pt idx="0">
                  <c:v>Men 2019</c:v>
                </c:pt>
              </c:strCache>
            </c:strRef>
          </c:tx>
          <c:spPr>
            <a:solidFill>
              <a:schemeClr val="accent4"/>
            </a:solidFill>
            <a:ln>
              <a:noFill/>
            </a:ln>
            <a:effectLst/>
          </c:spPr>
          <c:invertIfNegative val="0"/>
          <c:cat>
            <c:strRef>
              <c:f>Sheet1!$A$2:$A$9</c:f>
              <c:strCache>
                <c:ptCount val="8"/>
                <c:pt idx="0">
                  <c:v>Director</c:v>
                </c:pt>
                <c:pt idx="1">
                  <c:v>Senior Manager</c:v>
                </c:pt>
                <c:pt idx="2">
                  <c:v>SEO</c:v>
                </c:pt>
                <c:pt idx="3">
                  <c:v>HEO</c:v>
                </c:pt>
                <c:pt idx="4">
                  <c:v>EO</c:v>
                </c:pt>
                <c:pt idx="5">
                  <c:v>AO &amp; Clerk/Typist</c:v>
                </c:pt>
                <c:pt idx="6">
                  <c:v>AA &amp; Support Grades</c:v>
                </c:pt>
                <c:pt idx="7">
                  <c:v>Grade not identified</c:v>
                </c:pt>
              </c:strCache>
            </c:strRef>
          </c:cat>
          <c:val>
            <c:numRef>
              <c:f>Sheet1!$E$2:$E$9</c:f>
              <c:numCache>
                <c:formatCode>0</c:formatCode>
                <c:ptCount val="8"/>
                <c:pt idx="0">
                  <c:v>11</c:v>
                </c:pt>
                <c:pt idx="1">
                  <c:v>25</c:v>
                </c:pt>
                <c:pt idx="2">
                  <c:v>50</c:v>
                </c:pt>
                <c:pt idx="3">
                  <c:v>62</c:v>
                </c:pt>
                <c:pt idx="4">
                  <c:v>135</c:v>
                </c:pt>
                <c:pt idx="5">
                  <c:v>163</c:v>
                </c:pt>
                <c:pt idx="6">
                  <c:v>154</c:v>
                </c:pt>
                <c:pt idx="7">
                  <c:v>0</c:v>
                </c:pt>
              </c:numCache>
            </c:numRef>
          </c:val>
          <c:extLst>
            <c:ext xmlns:c16="http://schemas.microsoft.com/office/drawing/2014/chart" uri="{C3380CC4-5D6E-409C-BE32-E72D297353CC}">
              <c16:uniqueId val="{00000003-4FFC-4138-B47A-E3647AAEE66C}"/>
            </c:ext>
          </c:extLst>
        </c:ser>
        <c:dLbls>
          <c:showLegendKey val="0"/>
          <c:showVal val="0"/>
          <c:showCatName val="0"/>
          <c:showSerName val="0"/>
          <c:showPercent val="0"/>
          <c:showBubbleSize val="0"/>
        </c:dLbls>
        <c:gapWidth val="219"/>
        <c:overlap val="-27"/>
        <c:axId val="720929152"/>
        <c:axId val="720930464"/>
      </c:barChart>
      <c:catAx>
        <c:axId val="72092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20930464"/>
        <c:crosses val="autoZero"/>
        <c:auto val="1"/>
        <c:lblAlgn val="ctr"/>
        <c:lblOffset val="100"/>
        <c:noMultiLvlLbl val="0"/>
      </c:catAx>
      <c:valAx>
        <c:axId val="72093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20929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0A03-0CE1-4FE8-9A1D-71FB4AE0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18</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Pajak, Sabine</dc:creator>
  <cp:keywords/>
  <dc:description/>
  <cp:lastModifiedBy>Pajak, Sabine</cp:lastModifiedBy>
  <cp:revision>17</cp:revision>
  <dcterms:created xsi:type="dcterms:W3CDTF">2023-08-28T14:44:00Z</dcterms:created>
  <dcterms:modified xsi:type="dcterms:W3CDTF">2023-09-21T14:04:00Z</dcterms:modified>
</cp:coreProperties>
</file>